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5B" w:rsidRPr="00CE4B0A" w:rsidRDefault="00E30B5B" w:rsidP="00E30B5B">
      <w:pPr>
        <w:spacing w:line="560" w:lineRule="exact"/>
        <w:rPr>
          <w:rFonts w:ascii="仿宋" w:eastAsia="仿宋" w:hAnsi="仿宋" w:cs="Times New Roman"/>
          <w:bCs/>
          <w:color w:val="000000"/>
          <w:sz w:val="32"/>
          <w:szCs w:val="32"/>
        </w:rPr>
      </w:pPr>
      <w:r w:rsidRPr="00CE4B0A">
        <w:rPr>
          <w:rFonts w:ascii="仿宋" w:eastAsia="仿宋" w:hAnsi="仿宋" w:cs="Times New Roman"/>
          <w:bCs/>
          <w:color w:val="000000"/>
          <w:sz w:val="32"/>
          <w:szCs w:val="32"/>
        </w:rPr>
        <w:t>附件4</w:t>
      </w:r>
    </w:p>
    <w:p w:rsidR="00E30B5B" w:rsidRPr="00CE4B0A" w:rsidRDefault="00E30B5B" w:rsidP="00E30B5B">
      <w:pPr>
        <w:spacing w:line="560" w:lineRule="exact"/>
        <w:jc w:val="center"/>
        <w:rPr>
          <w:rFonts w:ascii="方正小标宋简体" w:eastAsia="方正小标宋简体" w:hAnsi="仿宋" w:cs="Times New Roman" w:hint="eastAsia"/>
          <w:b/>
          <w:bCs/>
          <w:sz w:val="44"/>
          <w:szCs w:val="44"/>
        </w:rPr>
      </w:pPr>
      <w:r w:rsidRPr="00CE4B0A">
        <w:rPr>
          <w:rFonts w:ascii="方正小标宋简体" w:eastAsia="方正小标宋简体" w:hAnsi="仿宋" w:cs="Times New Roman" w:hint="eastAsia"/>
          <w:kern w:val="0"/>
          <w:sz w:val="44"/>
          <w:szCs w:val="44"/>
        </w:rPr>
        <w:t>北京市高等教育自学考试</w:t>
      </w:r>
    </w:p>
    <w:p w:rsidR="00E30B5B" w:rsidRPr="00CE4B0A" w:rsidRDefault="00E30B5B" w:rsidP="00E30B5B">
      <w:pPr>
        <w:spacing w:line="560" w:lineRule="exact"/>
        <w:jc w:val="center"/>
        <w:rPr>
          <w:rFonts w:ascii="方正小标宋简体" w:eastAsia="方正小标宋简体" w:hAnsi="仿宋" w:cs="Times New Roman" w:hint="eastAsia"/>
          <w:kern w:val="0"/>
          <w:sz w:val="44"/>
          <w:szCs w:val="44"/>
        </w:rPr>
      </w:pPr>
      <w:r w:rsidRPr="00CE4B0A">
        <w:rPr>
          <w:rFonts w:ascii="方正小标宋简体" w:eastAsia="方正小标宋简体" w:hAnsi="仿宋" w:cs="Times New Roman" w:hint="eastAsia"/>
          <w:kern w:val="0"/>
          <w:sz w:val="44"/>
          <w:szCs w:val="44"/>
        </w:rPr>
        <w:t>汽车</w:t>
      </w:r>
      <w:r w:rsidRPr="00CE4B0A">
        <w:rPr>
          <w:rFonts w:ascii="方正小标宋简体" w:eastAsia="方正小标宋简体" w:hAnsi="仿宋" w:cs="Times New Roman" w:hint="eastAsia"/>
          <w:color w:val="000000"/>
          <w:kern w:val="0"/>
          <w:sz w:val="44"/>
          <w:szCs w:val="44"/>
        </w:rPr>
        <w:t>服务</w:t>
      </w:r>
      <w:r w:rsidRPr="00CE4B0A">
        <w:rPr>
          <w:rFonts w:ascii="方正小标宋简体" w:eastAsia="方正小标宋简体" w:hAnsi="仿宋" w:cs="Times New Roman" w:hint="eastAsia"/>
          <w:kern w:val="0"/>
          <w:sz w:val="44"/>
          <w:szCs w:val="44"/>
        </w:rPr>
        <w:t>工程专业</w:t>
      </w:r>
      <w:r w:rsidRPr="00CE4B0A">
        <w:rPr>
          <w:rFonts w:ascii="方正小标宋简体" w:eastAsia="方正小标宋简体" w:hAnsi="仿宋" w:cs="Times New Roman" w:hint="eastAsia"/>
          <w:b/>
          <w:bCs/>
          <w:sz w:val="44"/>
          <w:szCs w:val="44"/>
        </w:rPr>
        <w:t>（</w:t>
      </w:r>
      <w:r w:rsidRPr="00CE4B0A">
        <w:rPr>
          <w:rFonts w:ascii="方正小标宋简体" w:eastAsia="方正小标宋简体" w:hAnsi="仿宋" w:cs="Times New Roman" w:hint="eastAsia"/>
          <w:kern w:val="0"/>
          <w:sz w:val="44"/>
          <w:szCs w:val="44"/>
        </w:rPr>
        <w:t>专升本</w:t>
      </w:r>
      <w:r w:rsidRPr="00CE4B0A">
        <w:rPr>
          <w:rFonts w:ascii="方正小标宋简体" w:eastAsia="方正小标宋简体" w:hAnsi="仿宋" w:cs="Times New Roman" w:hint="eastAsia"/>
          <w:b/>
          <w:bCs/>
          <w:sz w:val="44"/>
          <w:szCs w:val="44"/>
        </w:rPr>
        <w:t>）</w:t>
      </w:r>
      <w:r w:rsidRPr="00CE4B0A">
        <w:rPr>
          <w:rFonts w:ascii="方正小标宋简体" w:eastAsia="方正小标宋简体" w:hAnsi="仿宋" w:cs="Times New Roman" w:hint="eastAsia"/>
          <w:kern w:val="0"/>
          <w:sz w:val="44"/>
          <w:szCs w:val="44"/>
        </w:rPr>
        <w:t>考试计划</w:t>
      </w:r>
    </w:p>
    <w:p w:rsidR="00E30B5B" w:rsidRPr="00CE4B0A" w:rsidRDefault="00E30B5B" w:rsidP="00E30B5B">
      <w:pPr>
        <w:spacing w:line="560" w:lineRule="exact"/>
        <w:jc w:val="center"/>
        <w:rPr>
          <w:rFonts w:ascii="仿宋" w:eastAsia="仿宋" w:hAnsi="仿宋" w:cs="Times New Roman"/>
          <w:b/>
          <w:bCs/>
          <w:sz w:val="44"/>
          <w:szCs w:val="44"/>
        </w:rPr>
      </w:pPr>
    </w:p>
    <w:p w:rsidR="00E30B5B" w:rsidRPr="00CE4B0A" w:rsidRDefault="00E30B5B" w:rsidP="00E30B5B">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一、指导思想</w:t>
      </w:r>
    </w:p>
    <w:p w:rsidR="00E30B5B" w:rsidRPr="00CE4B0A" w:rsidRDefault="00E30B5B" w:rsidP="00E30B5B">
      <w:pPr>
        <w:spacing w:line="600" w:lineRule="exact"/>
        <w:jc w:val="left"/>
        <w:rPr>
          <w:rFonts w:ascii="仿宋" w:eastAsia="仿宋" w:hAnsi="仿宋" w:cs="Times New Roman"/>
          <w:sz w:val="32"/>
          <w:szCs w:val="32"/>
        </w:rPr>
      </w:pPr>
      <w:r w:rsidRPr="00CE4B0A">
        <w:rPr>
          <w:rFonts w:ascii="仿宋" w:eastAsia="仿宋" w:hAnsi="仿宋" w:cs="Times New Roman"/>
          <w:sz w:val="32"/>
          <w:szCs w:val="32"/>
        </w:rPr>
        <w:t xml:space="preserve">    汽车服务工程专业（专升本）是为了适应当今世界汽车服务业及其产品发展的趋向，满足汽车服务业对汽车服务行业高等专业人才的迫切需要，补充本科人才的严重不足，改善汽车服务业技术队伍的层次结构而设置的，本专业总体要求与全日制普通高校相应专业本科的水平相一致。同时，根据高等教育自学考试的特点，在着重考核应考者掌握本专业所必需的专业知识和有关基础理论的同时，强调培养应用所学知识分析问题、解决问题的能力和实际动手能力。</w:t>
      </w:r>
    </w:p>
    <w:p w:rsidR="00E30B5B" w:rsidRPr="00CE4B0A" w:rsidRDefault="00E30B5B" w:rsidP="00E30B5B">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二、专业培养目标与基本要求</w:t>
      </w:r>
    </w:p>
    <w:p w:rsidR="00E30B5B" w:rsidRPr="00CE4B0A" w:rsidRDefault="00E30B5B" w:rsidP="00E30B5B">
      <w:pPr>
        <w:spacing w:line="600" w:lineRule="exact"/>
        <w:ind w:firstLine="645"/>
        <w:jc w:val="left"/>
        <w:rPr>
          <w:rFonts w:ascii="仿宋" w:eastAsia="仿宋" w:hAnsi="仿宋" w:cs="Times New Roman"/>
          <w:sz w:val="32"/>
          <w:szCs w:val="32"/>
        </w:rPr>
      </w:pPr>
      <w:r w:rsidRPr="00CE4B0A">
        <w:rPr>
          <w:rFonts w:ascii="仿宋" w:eastAsia="仿宋" w:hAnsi="仿宋" w:cs="Times New Roman"/>
          <w:sz w:val="32"/>
          <w:szCs w:val="32"/>
        </w:rPr>
        <w:t>本专业培养在汽车服务业第一线从事汽车流通、销售、购买、检测、诊断、修理、使用、报废、回收各个环节的各类服务工作组成等方面工作的技术应用型人才。</w:t>
      </w:r>
      <w:r w:rsidRPr="00CE4B0A">
        <w:rPr>
          <w:rFonts w:ascii="仿宋" w:eastAsia="仿宋" w:hAnsi="仿宋" w:cs="Times New Roman" w:hint="eastAsia"/>
          <w:sz w:val="32"/>
          <w:szCs w:val="32"/>
        </w:rPr>
        <w:t>要求考生</w:t>
      </w:r>
      <w:r w:rsidRPr="00CE4B0A">
        <w:rPr>
          <w:rFonts w:ascii="仿宋" w:eastAsia="仿宋" w:hAnsi="仿宋" w:cs="Times New Roman"/>
          <w:sz w:val="32"/>
          <w:szCs w:val="32"/>
        </w:rPr>
        <w:t>掌握本专业所必需的基础理论知识，较强的实用专业知识和基本技能，具有本专业所需的制图、运算、实验、测试等基本技能，分析解决一般工程实践问题的能力和较强的自学能力，以及具有阅读本专业英文资料的能力，以便能较好地为企业的技术改造和应用国内外先进技术与设备服务。</w:t>
      </w:r>
    </w:p>
    <w:p w:rsidR="00E30B5B" w:rsidRPr="00CE4B0A" w:rsidRDefault="00E30B5B" w:rsidP="00E30B5B">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三、学历层次与规格</w:t>
      </w:r>
    </w:p>
    <w:p w:rsidR="00E30B5B" w:rsidRPr="00CE4B0A" w:rsidRDefault="00E30B5B" w:rsidP="00E30B5B">
      <w:pPr>
        <w:spacing w:line="600" w:lineRule="exact"/>
        <w:jc w:val="left"/>
        <w:rPr>
          <w:rFonts w:ascii="仿宋" w:eastAsia="仿宋" w:hAnsi="仿宋" w:cs="Times New Roman"/>
          <w:sz w:val="32"/>
          <w:szCs w:val="32"/>
        </w:rPr>
      </w:pPr>
      <w:r w:rsidRPr="00CE4B0A">
        <w:rPr>
          <w:rFonts w:ascii="仿宋" w:eastAsia="仿宋" w:hAnsi="仿宋" w:cs="Times New Roman"/>
          <w:sz w:val="32"/>
          <w:szCs w:val="32"/>
        </w:rPr>
        <w:lastRenderedPageBreak/>
        <w:t xml:space="preserve">    </w:t>
      </w:r>
      <w:r w:rsidRPr="00CE4B0A">
        <w:rPr>
          <w:rFonts w:ascii="仿宋" w:eastAsia="仿宋" w:hAnsi="仿宋" w:cs="Times New Roman"/>
          <w:kern w:val="0"/>
          <w:sz w:val="32"/>
          <w:szCs w:val="32"/>
        </w:rPr>
        <w:t>本专业为高等教育本科层次，其专业培养规格在总体上与普通高等学校本科水平相一致。凡取得本专业考试计划规定的13门课程的合格成绩，</w:t>
      </w:r>
      <w:r w:rsidRPr="00CE4B0A">
        <w:rPr>
          <w:rFonts w:ascii="仿宋" w:eastAsia="仿宋" w:hAnsi="仿宋" w:cs="Times New Roman"/>
          <w:sz w:val="32"/>
          <w:szCs w:val="32"/>
        </w:rPr>
        <w:t>累计达到70学分，</w:t>
      </w:r>
      <w:r w:rsidRPr="00CE4B0A">
        <w:rPr>
          <w:rFonts w:ascii="仿宋" w:eastAsia="仿宋" w:hAnsi="仿宋" w:cs="Times New Roman" w:hint="eastAsia"/>
          <w:sz w:val="32"/>
          <w:szCs w:val="32"/>
        </w:rPr>
        <w:t>毕业论文经答辩成绩合格，</w:t>
      </w:r>
      <w:r w:rsidRPr="00CE4B0A">
        <w:rPr>
          <w:rFonts w:ascii="仿宋" w:eastAsia="仿宋" w:hAnsi="仿宋" w:cs="Times New Roman"/>
          <w:sz w:val="32"/>
          <w:szCs w:val="32"/>
        </w:rPr>
        <w:t>思想品德经鉴定符合要求者，发给北京市高等教育自学考试本科毕业证书。对符合学位授予条件的本科毕业生</w:t>
      </w:r>
      <w:r w:rsidRPr="00CE4B0A">
        <w:rPr>
          <w:rFonts w:ascii="仿宋" w:eastAsia="仿宋" w:hAnsi="仿宋" w:cs="Times New Roman"/>
          <w:color w:val="000000"/>
          <w:sz w:val="32"/>
          <w:szCs w:val="32"/>
        </w:rPr>
        <w:t>按规定</w:t>
      </w:r>
      <w:r w:rsidRPr="00CE4B0A">
        <w:rPr>
          <w:rFonts w:ascii="仿宋" w:eastAsia="仿宋" w:hAnsi="仿宋" w:cs="Times New Roman"/>
          <w:sz w:val="32"/>
          <w:szCs w:val="32"/>
        </w:rPr>
        <w:t>由主考院校授予工学学士学位。</w:t>
      </w:r>
    </w:p>
    <w:p w:rsidR="00E30B5B" w:rsidRPr="00CE4B0A" w:rsidRDefault="00E30B5B" w:rsidP="00E30B5B">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四、考试课程与学分</w:t>
      </w:r>
      <w:r w:rsidRPr="00CE4B0A">
        <w:rPr>
          <w:rFonts w:ascii="黑体" w:eastAsia="黑体" w:hAnsi="黑体" w:cs="Times New Roman" w:hint="eastAsia"/>
          <w:bCs/>
          <w:sz w:val="32"/>
          <w:szCs w:val="32"/>
        </w:rPr>
        <w:t>（专业</w:t>
      </w:r>
      <w:r w:rsidRPr="00CE4B0A">
        <w:rPr>
          <w:rFonts w:ascii="黑体" w:eastAsia="黑体" w:hAnsi="黑体" w:cs="Times New Roman"/>
          <w:bCs/>
          <w:sz w:val="32"/>
          <w:szCs w:val="32"/>
        </w:rPr>
        <w:t>代码：</w:t>
      </w:r>
      <w:r w:rsidRPr="00CE4B0A">
        <w:rPr>
          <w:rFonts w:ascii="黑体" w:eastAsia="黑体" w:hAnsi="黑体" w:cs="Times New Roman" w:hint="eastAsia"/>
          <w:bCs/>
          <w:sz w:val="32"/>
          <w:szCs w:val="32"/>
        </w:rPr>
        <w:t>0</w:t>
      </w:r>
      <w:r w:rsidRPr="00CE4B0A">
        <w:rPr>
          <w:rFonts w:ascii="黑体" w:eastAsia="黑体" w:hAnsi="黑体" w:cs="Times New Roman"/>
          <w:bCs/>
          <w:sz w:val="32"/>
          <w:szCs w:val="32"/>
        </w:rPr>
        <w:t>1B0003</w:t>
      </w:r>
      <w:r w:rsidRPr="00CE4B0A">
        <w:rPr>
          <w:rFonts w:ascii="黑体" w:eastAsia="黑体" w:hAnsi="黑体" w:cs="Times New Roman" w:hint="eastAsia"/>
          <w:bCs/>
          <w:sz w:val="32"/>
          <w:szCs w:val="32"/>
        </w:rPr>
        <w:t>）</w:t>
      </w:r>
    </w:p>
    <w:tbl>
      <w:tblPr>
        <w:tblW w:w="889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
        <w:gridCol w:w="372"/>
        <w:gridCol w:w="507"/>
        <w:gridCol w:w="485"/>
        <w:gridCol w:w="507"/>
        <w:gridCol w:w="3462"/>
        <w:gridCol w:w="507"/>
        <w:gridCol w:w="202"/>
        <w:gridCol w:w="507"/>
        <w:gridCol w:w="1336"/>
        <w:gridCol w:w="507"/>
      </w:tblGrid>
      <w:tr w:rsidR="00E30B5B" w:rsidRPr="00CE4B0A" w:rsidTr="0069037A">
        <w:trPr>
          <w:gridBefore w:val="1"/>
          <w:wBefore w:w="507" w:type="dxa"/>
        </w:trPr>
        <w:tc>
          <w:tcPr>
            <w:tcW w:w="879" w:type="dxa"/>
            <w:gridSpan w:val="2"/>
            <w:vAlign w:val="center"/>
          </w:tcPr>
          <w:p w:rsidR="00E30B5B" w:rsidRPr="00CE4B0A" w:rsidRDefault="00E30B5B" w:rsidP="0069037A">
            <w:pPr>
              <w:spacing w:line="420" w:lineRule="exact"/>
              <w:jc w:val="center"/>
              <w:rPr>
                <w:rFonts w:ascii="仿宋" w:eastAsia="仿宋" w:hAnsi="仿宋" w:cs="Times New Roman"/>
                <w:color w:val="000000"/>
                <w:spacing w:val="-30"/>
                <w:sz w:val="28"/>
                <w:szCs w:val="28"/>
              </w:rPr>
            </w:pPr>
            <w:r w:rsidRPr="00CE4B0A">
              <w:rPr>
                <w:rFonts w:ascii="仿宋" w:eastAsia="仿宋" w:hAnsi="仿宋" w:cs="Times New Roman"/>
                <w:color w:val="000000"/>
                <w:spacing w:val="-30"/>
                <w:sz w:val="28"/>
                <w:szCs w:val="28"/>
              </w:rPr>
              <w:t>序号</w:t>
            </w:r>
          </w:p>
        </w:tc>
        <w:tc>
          <w:tcPr>
            <w:tcW w:w="992" w:type="dxa"/>
            <w:gridSpan w:val="2"/>
            <w:vAlign w:val="center"/>
          </w:tcPr>
          <w:p w:rsidR="00E30B5B" w:rsidRPr="00CE4B0A" w:rsidRDefault="00E30B5B" w:rsidP="0069037A">
            <w:pPr>
              <w:spacing w:line="420" w:lineRule="exact"/>
              <w:ind w:firstLineChars="8" w:firstLine="22"/>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课程</w:t>
            </w:r>
          </w:p>
          <w:p w:rsidR="00E30B5B" w:rsidRPr="00CE4B0A" w:rsidRDefault="00E30B5B" w:rsidP="0069037A">
            <w:pPr>
              <w:spacing w:line="420" w:lineRule="exact"/>
              <w:ind w:firstLineChars="8" w:firstLine="22"/>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代码</w:t>
            </w:r>
          </w:p>
        </w:tc>
        <w:tc>
          <w:tcPr>
            <w:tcW w:w="396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课程名称</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学</w:t>
            </w:r>
          </w:p>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分</w:t>
            </w:r>
          </w:p>
        </w:tc>
        <w:tc>
          <w:tcPr>
            <w:tcW w:w="1843"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课程性质及说明</w:t>
            </w:r>
          </w:p>
        </w:tc>
      </w:tr>
      <w:tr w:rsidR="00E30B5B" w:rsidRPr="00CE4B0A" w:rsidTr="0069037A">
        <w:trPr>
          <w:gridBefore w:val="1"/>
          <w:wBefore w:w="507" w:type="dxa"/>
        </w:trPr>
        <w:tc>
          <w:tcPr>
            <w:tcW w:w="87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w:t>
            </w:r>
          </w:p>
        </w:tc>
        <w:tc>
          <w:tcPr>
            <w:tcW w:w="992"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03709</w:t>
            </w:r>
          </w:p>
        </w:tc>
        <w:tc>
          <w:tcPr>
            <w:tcW w:w="3969" w:type="dxa"/>
            <w:gridSpan w:val="2"/>
            <w:vAlign w:val="center"/>
          </w:tcPr>
          <w:p w:rsidR="00E30B5B" w:rsidRPr="00CE4B0A" w:rsidRDefault="00E30B5B" w:rsidP="0069037A">
            <w:pPr>
              <w:spacing w:line="560" w:lineRule="exact"/>
              <w:jc w:val="left"/>
              <w:rPr>
                <w:rFonts w:ascii="仿宋" w:eastAsia="仿宋" w:hAnsi="仿宋" w:cs="Times New Roman"/>
                <w:color w:val="000000"/>
                <w:sz w:val="28"/>
                <w:szCs w:val="28"/>
              </w:rPr>
            </w:pPr>
            <w:r w:rsidRPr="00CE4B0A">
              <w:rPr>
                <w:rFonts w:ascii="仿宋" w:eastAsia="仿宋" w:hAnsi="仿宋" w:cs="Times New Roman"/>
                <w:color w:val="000000"/>
                <w:sz w:val="28"/>
                <w:szCs w:val="28"/>
              </w:rPr>
              <w:t>马克思主义基本原理概论</w:t>
            </w:r>
          </w:p>
        </w:tc>
        <w:tc>
          <w:tcPr>
            <w:tcW w:w="70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1843" w:type="dxa"/>
            <w:gridSpan w:val="2"/>
            <w:vMerge w:val="restart"/>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公共基础课</w:t>
            </w:r>
          </w:p>
        </w:tc>
      </w:tr>
      <w:tr w:rsidR="00E30B5B" w:rsidRPr="00CE4B0A" w:rsidTr="0069037A">
        <w:trPr>
          <w:gridBefore w:val="1"/>
          <w:wBefore w:w="507" w:type="dxa"/>
        </w:trPr>
        <w:tc>
          <w:tcPr>
            <w:tcW w:w="87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992"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kern w:val="0"/>
                <w:sz w:val="28"/>
                <w:szCs w:val="28"/>
              </w:rPr>
              <w:t>03708</w:t>
            </w:r>
          </w:p>
        </w:tc>
        <w:tc>
          <w:tcPr>
            <w:tcW w:w="3969" w:type="dxa"/>
            <w:gridSpan w:val="2"/>
            <w:vAlign w:val="center"/>
          </w:tcPr>
          <w:p w:rsidR="00E30B5B" w:rsidRPr="00CE4B0A" w:rsidRDefault="00E30B5B" w:rsidP="0069037A">
            <w:pPr>
              <w:spacing w:line="560" w:lineRule="exact"/>
              <w:jc w:val="left"/>
              <w:rPr>
                <w:rFonts w:ascii="仿宋" w:eastAsia="仿宋" w:hAnsi="仿宋" w:cs="Times New Roman"/>
                <w:color w:val="000000"/>
                <w:sz w:val="28"/>
                <w:szCs w:val="28"/>
              </w:rPr>
            </w:pPr>
            <w:r w:rsidRPr="00CE4B0A">
              <w:rPr>
                <w:rFonts w:ascii="仿宋" w:eastAsia="仿宋" w:hAnsi="仿宋" w:cs="Times New Roman"/>
                <w:color w:val="000000"/>
                <w:sz w:val="28"/>
                <w:szCs w:val="28"/>
              </w:rPr>
              <w:t>中国近现代史纲要</w:t>
            </w:r>
          </w:p>
        </w:tc>
        <w:tc>
          <w:tcPr>
            <w:tcW w:w="70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613"/>
        </w:trPr>
        <w:tc>
          <w:tcPr>
            <w:tcW w:w="87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3</w:t>
            </w:r>
          </w:p>
        </w:tc>
        <w:tc>
          <w:tcPr>
            <w:tcW w:w="992"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00015</w:t>
            </w:r>
          </w:p>
        </w:tc>
        <w:tc>
          <w:tcPr>
            <w:tcW w:w="3969" w:type="dxa"/>
            <w:gridSpan w:val="2"/>
            <w:vAlign w:val="center"/>
          </w:tcPr>
          <w:p w:rsidR="00E30B5B" w:rsidRPr="00CE4B0A" w:rsidRDefault="00E30B5B" w:rsidP="0069037A">
            <w:pPr>
              <w:spacing w:line="560" w:lineRule="exact"/>
              <w:jc w:val="left"/>
              <w:rPr>
                <w:rFonts w:ascii="仿宋" w:eastAsia="仿宋" w:hAnsi="仿宋" w:cs="Times New Roman"/>
                <w:color w:val="000000"/>
                <w:sz w:val="28"/>
                <w:szCs w:val="28"/>
              </w:rPr>
            </w:pPr>
            <w:r w:rsidRPr="00CE4B0A">
              <w:rPr>
                <w:rFonts w:ascii="仿宋" w:eastAsia="仿宋" w:hAnsi="仿宋" w:cs="Times New Roman"/>
                <w:color w:val="000000"/>
                <w:sz w:val="28"/>
                <w:szCs w:val="28"/>
              </w:rPr>
              <w:t>英语</w:t>
            </w:r>
            <w:r w:rsidRPr="00CE4B0A">
              <w:rPr>
                <w:rFonts w:ascii="仿宋" w:eastAsia="仿宋" w:hAnsi="仿宋" w:cs="Times New Roman" w:hint="eastAsia"/>
                <w:color w:val="000000"/>
                <w:sz w:val="28"/>
                <w:szCs w:val="28"/>
              </w:rPr>
              <w:t>（二）</w:t>
            </w:r>
          </w:p>
        </w:tc>
        <w:tc>
          <w:tcPr>
            <w:tcW w:w="70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14</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445"/>
        </w:trPr>
        <w:tc>
          <w:tcPr>
            <w:tcW w:w="879" w:type="dxa"/>
            <w:gridSpan w:val="2"/>
            <w:vMerge w:val="restart"/>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04442</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color w:val="000000"/>
                <w:sz w:val="28"/>
                <w:szCs w:val="28"/>
              </w:rPr>
            </w:pPr>
            <w:r w:rsidRPr="00CE4B0A">
              <w:rPr>
                <w:rFonts w:ascii="仿宋" w:eastAsia="仿宋" w:hAnsi="仿宋" w:cs="Times New Roman"/>
                <w:bCs/>
                <w:color w:val="000000"/>
                <w:sz w:val="28"/>
                <w:szCs w:val="28"/>
              </w:rPr>
              <w:t>汽车概论</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5</w:t>
            </w:r>
          </w:p>
        </w:tc>
        <w:tc>
          <w:tcPr>
            <w:tcW w:w="1843" w:type="dxa"/>
            <w:gridSpan w:val="2"/>
            <w:vMerge w:val="restart"/>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专业核心课</w:t>
            </w:r>
          </w:p>
        </w:tc>
      </w:tr>
      <w:tr w:rsidR="00E30B5B" w:rsidRPr="00CE4B0A" w:rsidTr="0069037A">
        <w:trPr>
          <w:gridBefore w:val="1"/>
          <w:wBefore w:w="507" w:type="dxa"/>
          <w:trHeight w:val="445"/>
        </w:trPr>
        <w:tc>
          <w:tcPr>
            <w:tcW w:w="879"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04443</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color w:val="000000"/>
                <w:sz w:val="28"/>
                <w:szCs w:val="28"/>
              </w:rPr>
            </w:pPr>
            <w:r w:rsidRPr="00CE4B0A">
              <w:rPr>
                <w:rFonts w:ascii="仿宋" w:eastAsia="仿宋" w:hAnsi="仿宋" w:cs="Times New Roman"/>
                <w:bCs/>
                <w:color w:val="000000"/>
                <w:sz w:val="28"/>
                <w:szCs w:val="28"/>
              </w:rPr>
              <w:t>汽车概论（实践）</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445"/>
        </w:trPr>
        <w:tc>
          <w:tcPr>
            <w:tcW w:w="879" w:type="dxa"/>
            <w:gridSpan w:val="2"/>
            <w:vMerge w:val="restart"/>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5</w:t>
            </w: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04447</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color w:val="000000"/>
                <w:sz w:val="28"/>
                <w:szCs w:val="28"/>
              </w:rPr>
            </w:pPr>
            <w:r w:rsidRPr="00CE4B0A">
              <w:rPr>
                <w:rFonts w:ascii="仿宋" w:eastAsia="仿宋" w:hAnsi="仿宋" w:cs="Times New Roman"/>
                <w:bCs/>
                <w:color w:val="000000"/>
                <w:sz w:val="28"/>
                <w:szCs w:val="28"/>
              </w:rPr>
              <w:t>汽车维修工程</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5</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445"/>
        </w:trPr>
        <w:tc>
          <w:tcPr>
            <w:tcW w:w="879"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04448</w:t>
            </w:r>
          </w:p>
        </w:tc>
        <w:tc>
          <w:tcPr>
            <w:tcW w:w="3969" w:type="dxa"/>
            <w:gridSpan w:val="2"/>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汽车维修工程（实践）</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445"/>
        </w:trPr>
        <w:tc>
          <w:tcPr>
            <w:tcW w:w="879" w:type="dxa"/>
            <w:gridSpan w:val="2"/>
            <w:vMerge w:val="restart"/>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6</w:t>
            </w: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05879</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color w:val="000000"/>
                <w:sz w:val="28"/>
                <w:szCs w:val="28"/>
              </w:rPr>
            </w:pPr>
            <w:r w:rsidRPr="00CE4B0A">
              <w:rPr>
                <w:rFonts w:ascii="仿宋" w:eastAsia="仿宋" w:hAnsi="仿宋" w:cs="Times New Roman"/>
                <w:bCs/>
                <w:color w:val="000000"/>
                <w:sz w:val="28"/>
                <w:szCs w:val="28"/>
              </w:rPr>
              <w:t>汽车电气设备与维修</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445"/>
        </w:trPr>
        <w:tc>
          <w:tcPr>
            <w:tcW w:w="879"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05880</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color w:val="000000"/>
                <w:sz w:val="28"/>
                <w:szCs w:val="28"/>
              </w:rPr>
            </w:pPr>
            <w:r w:rsidRPr="00CE4B0A">
              <w:rPr>
                <w:rFonts w:ascii="仿宋" w:eastAsia="仿宋" w:hAnsi="仿宋" w:cs="Times New Roman"/>
                <w:color w:val="000000"/>
                <w:sz w:val="28"/>
                <w:szCs w:val="28"/>
              </w:rPr>
              <w:t>汽车电气设备与维修（实践）</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445"/>
        </w:trPr>
        <w:tc>
          <w:tcPr>
            <w:tcW w:w="879" w:type="dxa"/>
            <w:gridSpan w:val="2"/>
            <w:vMerge w:val="restart"/>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7</w:t>
            </w: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05877</w:t>
            </w:r>
          </w:p>
        </w:tc>
        <w:tc>
          <w:tcPr>
            <w:tcW w:w="3969" w:type="dxa"/>
            <w:gridSpan w:val="2"/>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汽车底盘构造与维修</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445"/>
        </w:trPr>
        <w:tc>
          <w:tcPr>
            <w:tcW w:w="879"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05878</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color w:val="000000"/>
                <w:sz w:val="28"/>
                <w:szCs w:val="28"/>
              </w:rPr>
            </w:pPr>
            <w:r w:rsidRPr="00CE4B0A">
              <w:rPr>
                <w:rFonts w:ascii="仿宋" w:eastAsia="仿宋" w:hAnsi="仿宋" w:cs="Times New Roman"/>
                <w:bCs/>
                <w:color w:val="000000"/>
                <w:sz w:val="28"/>
                <w:szCs w:val="28"/>
              </w:rPr>
              <w:t>汽车底盘构造与维修（实践）</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445"/>
        </w:trPr>
        <w:tc>
          <w:tcPr>
            <w:tcW w:w="87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8</w:t>
            </w: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04444</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汽车鉴定与评估</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1843"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rPr>
          <w:gridBefore w:val="1"/>
          <w:wBefore w:w="507" w:type="dxa"/>
          <w:trHeight w:val="445"/>
        </w:trPr>
        <w:tc>
          <w:tcPr>
            <w:tcW w:w="87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9</w:t>
            </w: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05870</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color w:val="000000"/>
                <w:sz w:val="28"/>
                <w:szCs w:val="28"/>
              </w:rPr>
              <w:t>汽车售后服务管理</w:t>
            </w:r>
          </w:p>
        </w:tc>
        <w:tc>
          <w:tcPr>
            <w:tcW w:w="709"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1843" w:type="dxa"/>
            <w:gridSpan w:val="2"/>
            <w:vMerge/>
          </w:tcPr>
          <w:p w:rsidR="00E30B5B" w:rsidRPr="00CE4B0A" w:rsidRDefault="00E30B5B" w:rsidP="0069037A">
            <w:pPr>
              <w:spacing w:line="560" w:lineRule="exact"/>
              <w:jc w:val="center"/>
              <w:rPr>
                <w:rFonts w:ascii="仿宋" w:eastAsia="仿宋" w:hAnsi="仿宋" w:cs="Times New Roman"/>
                <w:color w:val="000000"/>
                <w:sz w:val="28"/>
                <w:szCs w:val="28"/>
              </w:rPr>
            </w:pPr>
          </w:p>
        </w:tc>
      </w:tr>
      <w:tr w:rsidR="00E30B5B" w:rsidRPr="00CE4B0A" w:rsidTr="0069037A">
        <w:tblPrEx>
          <w:jc w:val="center"/>
          <w:tblLook w:val="00A0"/>
        </w:tblPrEx>
        <w:trPr>
          <w:gridAfter w:val="1"/>
          <w:wAfter w:w="507" w:type="dxa"/>
          <w:jc w:val="center"/>
        </w:trPr>
        <w:tc>
          <w:tcPr>
            <w:tcW w:w="879" w:type="dxa"/>
            <w:gridSpan w:val="2"/>
            <w:vMerge w:val="restart"/>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10</w:t>
            </w:r>
          </w:p>
        </w:tc>
        <w:tc>
          <w:tcPr>
            <w:tcW w:w="992" w:type="dxa"/>
            <w:gridSpan w:val="2"/>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05875</w:t>
            </w:r>
          </w:p>
        </w:tc>
        <w:tc>
          <w:tcPr>
            <w:tcW w:w="3969" w:type="dxa"/>
            <w:gridSpan w:val="2"/>
          </w:tcPr>
          <w:p w:rsidR="00E30B5B" w:rsidRPr="00CE4B0A" w:rsidRDefault="00E30B5B" w:rsidP="0069037A">
            <w:pPr>
              <w:spacing w:line="420" w:lineRule="exact"/>
              <w:jc w:val="left"/>
              <w:rPr>
                <w:rFonts w:ascii="仿宋" w:eastAsia="仿宋" w:hAnsi="仿宋" w:cs="Times New Roman"/>
                <w:color w:val="000000"/>
                <w:sz w:val="28"/>
                <w:szCs w:val="28"/>
              </w:rPr>
            </w:pPr>
            <w:r w:rsidRPr="00CE4B0A">
              <w:rPr>
                <w:rFonts w:ascii="仿宋" w:eastAsia="仿宋" w:hAnsi="仿宋" w:cs="Times New Roman"/>
                <w:bCs/>
                <w:color w:val="000000"/>
                <w:sz w:val="28"/>
                <w:szCs w:val="28"/>
              </w:rPr>
              <w:t>汽车发动机构造与维修</w:t>
            </w:r>
          </w:p>
        </w:tc>
        <w:tc>
          <w:tcPr>
            <w:tcW w:w="709" w:type="dxa"/>
            <w:gridSpan w:val="2"/>
          </w:tcPr>
          <w:p w:rsidR="00E30B5B" w:rsidRPr="00CE4B0A" w:rsidRDefault="00E30B5B" w:rsidP="0069037A">
            <w:pPr>
              <w:spacing w:line="420" w:lineRule="exact"/>
              <w:ind w:firstLineChars="50" w:firstLine="140"/>
              <w:rPr>
                <w:rFonts w:ascii="仿宋" w:eastAsia="仿宋" w:hAnsi="仿宋" w:cs="Times New Roman"/>
                <w:color w:val="000000"/>
                <w:sz w:val="28"/>
                <w:szCs w:val="28"/>
              </w:rPr>
            </w:pPr>
            <w:r w:rsidRPr="00CE4B0A">
              <w:rPr>
                <w:rFonts w:ascii="仿宋" w:eastAsia="仿宋" w:hAnsi="仿宋" w:cs="Times New Roman"/>
                <w:color w:val="000000"/>
                <w:sz w:val="28"/>
                <w:szCs w:val="28"/>
              </w:rPr>
              <w:t>6</w:t>
            </w:r>
          </w:p>
        </w:tc>
        <w:tc>
          <w:tcPr>
            <w:tcW w:w="1843" w:type="dxa"/>
            <w:gridSpan w:val="2"/>
            <w:vMerge w:val="restart"/>
          </w:tcPr>
          <w:p w:rsidR="00E30B5B" w:rsidRPr="00CE4B0A" w:rsidRDefault="00E30B5B"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专业选考课</w:t>
            </w:r>
          </w:p>
          <w:p w:rsidR="00E30B5B" w:rsidRPr="00CE4B0A" w:rsidRDefault="00E30B5B" w:rsidP="0069037A">
            <w:pPr>
              <w:spacing w:line="460" w:lineRule="exact"/>
              <w:rPr>
                <w:rFonts w:ascii="仿宋" w:eastAsia="仿宋" w:hAnsi="仿宋" w:cs="Times New Roman"/>
                <w:sz w:val="28"/>
                <w:szCs w:val="28"/>
              </w:rPr>
            </w:pPr>
          </w:p>
          <w:p w:rsidR="00E30B5B" w:rsidRPr="00CE4B0A" w:rsidRDefault="00E30B5B" w:rsidP="0069037A">
            <w:pPr>
              <w:jc w:val="left"/>
              <w:rPr>
                <w:rFonts w:ascii="仿宋" w:eastAsia="仿宋" w:hAnsi="仿宋" w:cs="Times New Roman"/>
                <w:color w:val="000000"/>
                <w:sz w:val="24"/>
                <w:szCs w:val="24"/>
              </w:rPr>
            </w:pPr>
            <w:r w:rsidRPr="00CE4B0A">
              <w:rPr>
                <w:rFonts w:ascii="仿宋" w:eastAsia="仿宋" w:hAnsi="仿宋" w:cs="Times New Roman"/>
                <w:color w:val="000000"/>
                <w:sz w:val="24"/>
                <w:szCs w:val="24"/>
              </w:rPr>
              <w:t>至少选考16学分课程。</w:t>
            </w:r>
          </w:p>
          <w:p w:rsidR="00E30B5B" w:rsidRPr="00CE4B0A" w:rsidRDefault="00E30B5B"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kern w:val="24"/>
                <w:sz w:val="24"/>
                <w:szCs w:val="24"/>
              </w:rPr>
              <w:lastRenderedPageBreak/>
              <w:t>不考外语的考生选考不重复的课程补足学分。不考外语的考生，不得申请学位。</w:t>
            </w:r>
          </w:p>
        </w:tc>
      </w:tr>
      <w:tr w:rsidR="00E30B5B" w:rsidRPr="00CE4B0A" w:rsidTr="0069037A">
        <w:tblPrEx>
          <w:jc w:val="center"/>
          <w:tblLook w:val="00A0"/>
        </w:tblPrEx>
        <w:trPr>
          <w:gridAfter w:val="1"/>
          <w:wAfter w:w="507" w:type="dxa"/>
          <w:jc w:val="center"/>
        </w:trPr>
        <w:tc>
          <w:tcPr>
            <w:tcW w:w="879" w:type="dxa"/>
            <w:gridSpan w:val="2"/>
            <w:vMerge/>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c>
          <w:tcPr>
            <w:tcW w:w="992" w:type="dxa"/>
            <w:gridSpan w:val="2"/>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05876</w:t>
            </w:r>
          </w:p>
        </w:tc>
        <w:tc>
          <w:tcPr>
            <w:tcW w:w="3969" w:type="dxa"/>
            <w:gridSpan w:val="2"/>
          </w:tcPr>
          <w:p w:rsidR="00E30B5B" w:rsidRPr="00CE4B0A" w:rsidRDefault="00E30B5B" w:rsidP="0069037A">
            <w:pPr>
              <w:spacing w:line="420" w:lineRule="exact"/>
              <w:jc w:val="left"/>
              <w:rPr>
                <w:rFonts w:ascii="仿宋" w:eastAsia="仿宋" w:hAnsi="仿宋" w:cs="Times New Roman"/>
                <w:color w:val="000000"/>
                <w:sz w:val="24"/>
                <w:szCs w:val="24"/>
              </w:rPr>
            </w:pPr>
            <w:r w:rsidRPr="00CE4B0A">
              <w:rPr>
                <w:rFonts w:ascii="仿宋" w:eastAsia="仿宋" w:hAnsi="仿宋" w:cs="Times New Roman"/>
                <w:bCs/>
                <w:color w:val="000000"/>
                <w:sz w:val="28"/>
                <w:szCs w:val="28"/>
              </w:rPr>
              <w:t>汽车发动机构造与维修（实践）</w:t>
            </w:r>
          </w:p>
        </w:tc>
        <w:tc>
          <w:tcPr>
            <w:tcW w:w="709" w:type="dxa"/>
            <w:gridSpan w:val="2"/>
          </w:tcPr>
          <w:p w:rsidR="00E30B5B" w:rsidRPr="00CE4B0A" w:rsidRDefault="00E30B5B" w:rsidP="0069037A">
            <w:pPr>
              <w:spacing w:line="420" w:lineRule="exact"/>
              <w:ind w:firstLineChars="50" w:firstLine="140"/>
              <w:rPr>
                <w:rFonts w:ascii="仿宋" w:eastAsia="仿宋" w:hAnsi="仿宋" w:cs="Times New Roman"/>
                <w:color w:val="000000"/>
                <w:sz w:val="28"/>
                <w:szCs w:val="28"/>
              </w:rPr>
            </w:pPr>
            <w:r w:rsidRPr="00CE4B0A">
              <w:rPr>
                <w:rFonts w:ascii="仿宋" w:eastAsia="仿宋" w:hAnsi="仿宋" w:cs="Times New Roman"/>
                <w:color w:val="000000"/>
                <w:sz w:val="28"/>
                <w:szCs w:val="28"/>
              </w:rPr>
              <w:t>3</w:t>
            </w:r>
          </w:p>
        </w:tc>
        <w:tc>
          <w:tcPr>
            <w:tcW w:w="1843" w:type="dxa"/>
            <w:gridSpan w:val="2"/>
            <w:vMerge/>
          </w:tcPr>
          <w:p w:rsidR="00E30B5B" w:rsidRPr="00CE4B0A" w:rsidRDefault="00E30B5B" w:rsidP="0069037A">
            <w:pPr>
              <w:spacing w:line="560" w:lineRule="exact"/>
              <w:rPr>
                <w:rFonts w:ascii="仿宋" w:eastAsia="仿宋" w:hAnsi="仿宋" w:cs="Times New Roman"/>
                <w:color w:val="000000"/>
                <w:sz w:val="28"/>
                <w:szCs w:val="28"/>
              </w:rPr>
            </w:pPr>
          </w:p>
        </w:tc>
      </w:tr>
      <w:tr w:rsidR="00E30B5B" w:rsidRPr="00CE4B0A" w:rsidTr="0069037A">
        <w:tblPrEx>
          <w:jc w:val="center"/>
          <w:tblLook w:val="00A0"/>
        </w:tblPrEx>
        <w:trPr>
          <w:gridAfter w:val="1"/>
          <w:wAfter w:w="507" w:type="dxa"/>
          <w:jc w:val="center"/>
        </w:trPr>
        <w:tc>
          <w:tcPr>
            <w:tcW w:w="87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11</w:t>
            </w: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bCs/>
                <w:color w:val="000000"/>
                <w:sz w:val="28"/>
                <w:szCs w:val="28"/>
              </w:rPr>
              <w:t>06895</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汽车节能技术</w:t>
            </w:r>
          </w:p>
        </w:tc>
        <w:tc>
          <w:tcPr>
            <w:tcW w:w="709" w:type="dxa"/>
            <w:gridSpan w:val="2"/>
          </w:tcPr>
          <w:p w:rsidR="00E30B5B" w:rsidRPr="00CE4B0A" w:rsidRDefault="00E30B5B" w:rsidP="0069037A">
            <w:pPr>
              <w:spacing w:line="420" w:lineRule="exact"/>
              <w:ind w:firstLineChars="50" w:firstLine="140"/>
              <w:rPr>
                <w:rFonts w:ascii="仿宋" w:eastAsia="仿宋" w:hAnsi="仿宋" w:cs="Times New Roman"/>
                <w:color w:val="000000"/>
                <w:sz w:val="28"/>
                <w:szCs w:val="28"/>
              </w:rPr>
            </w:pPr>
            <w:r w:rsidRPr="00CE4B0A">
              <w:rPr>
                <w:rFonts w:ascii="仿宋" w:eastAsia="仿宋" w:hAnsi="仿宋" w:cs="Times New Roman"/>
                <w:color w:val="000000"/>
                <w:sz w:val="28"/>
                <w:szCs w:val="28"/>
              </w:rPr>
              <w:t>5</w:t>
            </w:r>
          </w:p>
        </w:tc>
        <w:tc>
          <w:tcPr>
            <w:tcW w:w="1843" w:type="dxa"/>
            <w:gridSpan w:val="2"/>
            <w:vMerge/>
          </w:tcPr>
          <w:p w:rsidR="00E30B5B" w:rsidRPr="00CE4B0A" w:rsidRDefault="00E30B5B" w:rsidP="0069037A">
            <w:pPr>
              <w:spacing w:line="560" w:lineRule="exact"/>
              <w:rPr>
                <w:rFonts w:ascii="仿宋" w:eastAsia="仿宋" w:hAnsi="仿宋" w:cs="Times New Roman"/>
                <w:color w:val="000000"/>
                <w:sz w:val="28"/>
                <w:szCs w:val="28"/>
              </w:rPr>
            </w:pPr>
          </w:p>
        </w:tc>
      </w:tr>
      <w:tr w:rsidR="00E30B5B" w:rsidRPr="00CE4B0A" w:rsidTr="0069037A">
        <w:tblPrEx>
          <w:jc w:val="center"/>
          <w:tblLook w:val="00A0"/>
        </w:tblPrEx>
        <w:trPr>
          <w:gridAfter w:val="1"/>
          <w:wAfter w:w="507" w:type="dxa"/>
          <w:trHeight w:val="550"/>
          <w:jc w:val="center"/>
        </w:trPr>
        <w:tc>
          <w:tcPr>
            <w:tcW w:w="879" w:type="dxa"/>
            <w:gridSpan w:val="2"/>
            <w:vMerge w:val="restart"/>
            <w:tcBorders>
              <w:top w:val="single" w:sz="4" w:space="0" w:color="auto"/>
              <w:left w:val="single" w:sz="4" w:space="0" w:color="auto"/>
              <w:right w:val="single" w:sz="4" w:space="0" w:color="auto"/>
            </w:tcBorders>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12</w:t>
            </w:r>
          </w:p>
          <w:p w:rsidR="00E30B5B" w:rsidRPr="00CE4B0A" w:rsidRDefault="00E30B5B" w:rsidP="0069037A">
            <w:pPr>
              <w:spacing w:line="560" w:lineRule="exact"/>
              <w:jc w:val="center"/>
              <w:rPr>
                <w:rFonts w:ascii="仿宋" w:eastAsia="仿宋" w:hAnsi="仿宋" w:cs="Times New Roman"/>
                <w:color w:val="00000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center"/>
              <w:rPr>
                <w:rFonts w:ascii="仿宋" w:eastAsia="仿宋" w:hAnsi="仿宋" w:cs="Times New Roman"/>
                <w:bCs/>
                <w:color w:val="000000"/>
                <w:sz w:val="28"/>
                <w:szCs w:val="28"/>
              </w:rPr>
            </w:pPr>
            <w:r w:rsidRPr="00CE4B0A">
              <w:rPr>
                <w:rFonts w:ascii="仿宋" w:eastAsia="仿宋" w:hAnsi="仿宋" w:cs="Times New Roman"/>
                <w:bCs/>
                <w:color w:val="000000"/>
                <w:sz w:val="28"/>
                <w:szCs w:val="28"/>
              </w:rPr>
              <w:lastRenderedPageBreak/>
              <w:t>04438</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汽车电控新技术</w:t>
            </w:r>
          </w:p>
        </w:tc>
        <w:tc>
          <w:tcPr>
            <w:tcW w:w="709" w:type="dxa"/>
            <w:gridSpan w:val="2"/>
            <w:tcBorders>
              <w:top w:val="single" w:sz="4" w:space="0" w:color="auto"/>
              <w:left w:val="single" w:sz="4" w:space="0" w:color="auto"/>
              <w:bottom w:val="single" w:sz="4" w:space="0" w:color="auto"/>
            </w:tcBorders>
          </w:tcPr>
          <w:p w:rsidR="00E30B5B" w:rsidRPr="00CE4B0A" w:rsidRDefault="00E30B5B" w:rsidP="0069037A">
            <w:pPr>
              <w:spacing w:line="420" w:lineRule="exact"/>
              <w:ind w:firstLineChars="50" w:firstLine="140"/>
              <w:rPr>
                <w:rFonts w:ascii="仿宋" w:eastAsia="仿宋" w:hAnsi="仿宋" w:cs="Times New Roman"/>
                <w:color w:val="000000"/>
                <w:sz w:val="28"/>
                <w:szCs w:val="28"/>
              </w:rPr>
            </w:pPr>
            <w:r w:rsidRPr="00CE4B0A">
              <w:rPr>
                <w:rFonts w:ascii="仿宋" w:eastAsia="仿宋" w:hAnsi="仿宋" w:cs="Times New Roman"/>
                <w:color w:val="000000"/>
                <w:sz w:val="28"/>
                <w:szCs w:val="28"/>
              </w:rPr>
              <w:t>5</w:t>
            </w:r>
          </w:p>
        </w:tc>
        <w:tc>
          <w:tcPr>
            <w:tcW w:w="1843" w:type="dxa"/>
            <w:gridSpan w:val="2"/>
            <w:vMerge/>
          </w:tcPr>
          <w:p w:rsidR="00E30B5B" w:rsidRPr="00CE4B0A" w:rsidRDefault="00E30B5B" w:rsidP="0069037A">
            <w:pPr>
              <w:spacing w:line="560" w:lineRule="exact"/>
              <w:rPr>
                <w:rFonts w:ascii="仿宋" w:eastAsia="仿宋" w:hAnsi="仿宋" w:cs="Times New Roman"/>
                <w:color w:val="000000"/>
                <w:sz w:val="28"/>
                <w:szCs w:val="28"/>
              </w:rPr>
            </w:pPr>
          </w:p>
        </w:tc>
      </w:tr>
      <w:tr w:rsidR="00E30B5B" w:rsidRPr="00CE4B0A" w:rsidTr="0069037A">
        <w:tblPrEx>
          <w:jc w:val="center"/>
          <w:tblLook w:val="00A0"/>
        </w:tblPrEx>
        <w:trPr>
          <w:gridAfter w:val="1"/>
          <w:wAfter w:w="507" w:type="dxa"/>
          <w:jc w:val="center"/>
        </w:trPr>
        <w:tc>
          <w:tcPr>
            <w:tcW w:w="879" w:type="dxa"/>
            <w:gridSpan w:val="2"/>
            <w:vMerge/>
            <w:tcBorders>
              <w:left w:val="single" w:sz="4" w:space="0" w:color="auto"/>
              <w:bottom w:val="single" w:sz="4" w:space="0" w:color="auto"/>
              <w:right w:val="single" w:sz="4" w:space="0" w:color="auto"/>
            </w:tcBorders>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center"/>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04439</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汽车电控新技术（实践）</w:t>
            </w:r>
          </w:p>
        </w:tc>
        <w:tc>
          <w:tcPr>
            <w:tcW w:w="709" w:type="dxa"/>
            <w:gridSpan w:val="2"/>
            <w:tcBorders>
              <w:top w:val="single" w:sz="4" w:space="0" w:color="auto"/>
              <w:left w:val="single" w:sz="4" w:space="0" w:color="auto"/>
              <w:bottom w:val="single" w:sz="4" w:space="0" w:color="auto"/>
            </w:tcBorders>
          </w:tcPr>
          <w:p w:rsidR="00E30B5B" w:rsidRPr="00CE4B0A" w:rsidRDefault="00E30B5B" w:rsidP="0069037A">
            <w:pPr>
              <w:spacing w:line="420" w:lineRule="exact"/>
              <w:ind w:firstLineChars="50" w:firstLine="140"/>
              <w:rPr>
                <w:rFonts w:ascii="仿宋" w:eastAsia="仿宋" w:hAnsi="仿宋" w:cs="Times New Roman"/>
                <w:color w:val="000000"/>
                <w:sz w:val="28"/>
                <w:szCs w:val="28"/>
              </w:rPr>
            </w:pPr>
            <w:r w:rsidRPr="00CE4B0A">
              <w:rPr>
                <w:rFonts w:ascii="仿宋" w:eastAsia="仿宋" w:hAnsi="仿宋" w:cs="Times New Roman"/>
                <w:color w:val="000000"/>
                <w:sz w:val="28"/>
                <w:szCs w:val="28"/>
              </w:rPr>
              <w:t>2</w:t>
            </w:r>
          </w:p>
        </w:tc>
        <w:tc>
          <w:tcPr>
            <w:tcW w:w="1843" w:type="dxa"/>
            <w:gridSpan w:val="2"/>
            <w:vMerge/>
          </w:tcPr>
          <w:p w:rsidR="00E30B5B" w:rsidRPr="00CE4B0A" w:rsidRDefault="00E30B5B" w:rsidP="0069037A">
            <w:pPr>
              <w:spacing w:line="560" w:lineRule="exact"/>
              <w:rPr>
                <w:rFonts w:ascii="仿宋" w:eastAsia="仿宋" w:hAnsi="仿宋" w:cs="Times New Roman"/>
                <w:color w:val="000000"/>
                <w:sz w:val="28"/>
                <w:szCs w:val="28"/>
              </w:rPr>
            </w:pPr>
          </w:p>
        </w:tc>
      </w:tr>
      <w:tr w:rsidR="00E30B5B" w:rsidRPr="00CE4B0A" w:rsidTr="0069037A">
        <w:tblPrEx>
          <w:jc w:val="center"/>
          <w:tblLook w:val="00A0"/>
        </w:tblPrEx>
        <w:trPr>
          <w:gridAfter w:val="1"/>
          <w:wAfter w:w="507" w:type="dxa"/>
          <w:jc w:val="center"/>
        </w:trPr>
        <w:tc>
          <w:tcPr>
            <w:tcW w:w="879" w:type="dxa"/>
            <w:gridSpan w:val="2"/>
            <w:vMerge w:val="restart"/>
            <w:tcBorders>
              <w:top w:val="single" w:sz="4" w:space="0" w:color="auto"/>
              <w:left w:val="single" w:sz="4" w:space="0" w:color="auto"/>
              <w:right w:val="single" w:sz="4" w:space="0" w:color="auto"/>
            </w:tcBorders>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lastRenderedPageBreak/>
              <w:t>13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center"/>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05873</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汽车保险与理赔</w:t>
            </w:r>
          </w:p>
        </w:tc>
        <w:tc>
          <w:tcPr>
            <w:tcW w:w="709" w:type="dxa"/>
            <w:gridSpan w:val="2"/>
            <w:tcBorders>
              <w:top w:val="single" w:sz="4" w:space="0" w:color="auto"/>
              <w:left w:val="single" w:sz="4" w:space="0" w:color="auto"/>
              <w:bottom w:val="single" w:sz="4" w:space="0" w:color="auto"/>
            </w:tcBorders>
          </w:tcPr>
          <w:p w:rsidR="00E30B5B" w:rsidRPr="00CE4B0A" w:rsidRDefault="00E30B5B" w:rsidP="0069037A">
            <w:pPr>
              <w:spacing w:line="420" w:lineRule="exact"/>
              <w:ind w:firstLineChars="50" w:firstLine="140"/>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1843" w:type="dxa"/>
            <w:gridSpan w:val="2"/>
            <w:vMerge/>
          </w:tcPr>
          <w:p w:rsidR="00E30B5B" w:rsidRPr="00CE4B0A" w:rsidRDefault="00E30B5B" w:rsidP="0069037A">
            <w:pPr>
              <w:spacing w:line="560" w:lineRule="exact"/>
              <w:rPr>
                <w:rFonts w:ascii="仿宋" w:eastAsia="仿宋" w:hAnsi="仿宋" w:cs="Times New Roman"/>
                <w:color w:val="000000"/>
                <w:sz w:val="28"/>
                <w:szCs w:val="28"/>
              </w:rPr>
            </w:pPr>
          </w:p>
        </w:tc>
      </w:tr>
      <w:tr w:rsidR="00E30B5B" w:rsidRPr="00CE4B0A" w:rsidTr="0069037A">
        <w:tblPrEx>
          <w:jc w:val="center"/>
          <w:tblLook w:val="00A0"/>
        </w:tblPrEx>
        <w:trPr>
          <w:gridAfter w:val="1"/>
          <w:wAfter w:w="507" w:type="dxa"/>
          <w:jc w:val="center"/>
        </w:trPr>
        <w:tc>
          <w:tcPr>
            <w:tcW w:w="879" w:type="dxa"/>
            <w:gridSpan w:val="2"/>
            <w:vMerge/>
            <w:tcBorders>
              <w:left w:val="single" w:sz="4" w:space="0" w:color="auto"/>
              <w:bottom w:val="single" w:sz="4" w:space="0" w:color="auto"/>
              <w:right w:val="single" w:sz="4" w:space="0" w:color="auto"/>
            </w:tcBorders>
            <w:vAlign w:val="center"/>
          </w:tcPr>
          <w:p w:rsidR="00E30B5B" w:rsidRPr="00CE4B0A" w:rsidRDefault="00E30B5B" w:rsidP="0069037A">
            <w:pPr>
              <w:spacing w:line="560" w:lineRule="exact"/>
              <w:jc w:val="center"/>
              <w:rPr>
                <w:rFonts w:ascii="仿宋" w:eastAsia="仿宋" w:hAnsi="仿宋" w:cs="Times New Roman"/>
                <w:color w:val="00000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center"/>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05874</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汽车保险与理赔（实践）</w:t>
            </w:r>
          </w:p>
        </w:tc>
        <w:tc>
          <w:tcPr>
            <w:tcW w:w="709" w:type="dxa"/>
            <w:gridSpan w:val="2"/>
            <w:tcBorders>
              <w:top w:val="single" w:sz="4" w:space="0" w:color="auto"/>
              <w:left w:val="single" w:sz="4" w:space="0" w:color="auto"/>
              <w:bottom w:val="single" w:sz="4" w:space="0" w:color="auto"/>
            </w:tcBorders>
          </w:tcPr>
          <w:p w:rsidR="00E30B5B" w:rsidRPr="00CE4B0A" w:rsidRDefault="00E30B5B" w:rsidP="0069037A">
            <w:pPr>
              <w:spacing w:line="420" w:lineRule="exact"/>
              <w:ind w:firstLineChars="50" w:firstLine="140"/>
              <w:rPr>
                <w:rFonts w:ascii="仿宋" w:eastAsia="仿宋" w:hAnsi="仿宋" w:cs="Times New Roman"/>
                <w:color w:val="000000"/>
                <w:sz w:val="28"/>
                <w:szCs w:val="28"/>
              </w:rPr>
            </w:pPr>
            <w:r w:rsidRPr="00CE4B0A">
              <w:rPr>
                <w:rFonts w:ascii="仿宋" w:eastAsia="仿宋" w:hAnsi="仿宋" w:cs="Times New Roman"/>
                <w:color w:val="000000"/>
                <w:sz w:val="28"/>
                <w:szCs w:val="28"/>
              </w:rPr>
              <w:t>1</w:t>
            </w:r>
          </w:p>
        </w:tc>
        <w:tc>
          <w:tcPr>
            <w:tcW w:w="1843" w:type="dxa"/>
            <w:gridSpan w:val="2"/>
            <w:vMerge/>
          </w:tcPr>
          <w:p w:rsidR="00E30B5B" w:rsidRPr="00CE4B0A" w:rsidRDefault="00E30B5B" w:rsidP="0069037A">
            <w:pPr>
              <w:spacing w:line="560" w:lineRule="exact"/>
              <w:rPr>
                <w:rFonts w:ascii="仿宋" w:eastAsia="仿宋" w:hAnsi="仿宋" w:cs="Times New Roman"/>
                <w:color w:val="000000"/>
                <w:sz w:val="28"/>
                <w:szCs w:val="28"/>
              </w:rPr>
            </w:pPr>
          </w:p>
        </w:tc>
      </w:tr>
      <w:tr w:rsidR="00E30B5B" w:rsidRPr="00CE4B0A" w:rsidTr="0069037A">
        <w:tblPrEx>
          <w:jc w:val="center"/>
          <w:tblLook w:val="00A0"/>
        </w:tblPrEx>
        <w:trPr>
          <w:gridAfter w:val="1"/>
          <w:wAfter w:w="507" w:type="dxa"/>
          <w:jc w:val="center"/>
        </w:trPr>
        <w:tc>
          <w:tcPr>
            <w:tcW w:w="879"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center"/>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04449</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汽车文化</w:t>
            </w:r>
          </w:p>
        </w:tc>
        <w:tc>
          <w:tcPr>
            <w:tcW w:w="709" w:type="dxa"/>
            <w:gridSpan w:val="2"/>
            <w:tcBorders>
              <w:top w:val="single" w:sz="4" w:space="0" w:color="auto"/>
              <w:left w:val="single" w:sz="4" w:space="0" w:color="auto"/>
              <w:bottom w:val="single" w:sz="4" w:space="0" w:color="auto"/>
            </w:tcBorders>
          </w:tcPr>
          <w:p w:rsidR="00E30B5B" w:rsidRPr="00CE4B0A" w:rsidRDefault="00E30B5B" w:rsidP="0069037A">
            <w:pPr>
              <w:spacing w:line="420" w:lineRule="exact"/>
              <w:ind w:firstLineChars="50" w:firstLine="140"/>
              <w:rPr>
                <w:rFonts w:ascii="仿宋" w:eastAsia="仿宋" w:hAnsi="仿宋" w:cs="Times New Roman"/>
                <w:color w:val="000000"/>
                <w:sz w:val="28"/>
                <w:szCs w:val="28"/>
              </w:rPr>
            </w:pPr>
            <w:r w:rsidRPr="00CE4B0A">
              <w:rPr>
                <w:rFonts w:ascii="仿宋" w:eastAsia="仿宋" w:hAnsi="仿宋" w:cs="Times New Roman"/>
                <w:color w:val="000000"/>
                <w:sz w:val="28"/>
                <w:szCs w:val="28"/>
              </w:rPr>
              <w:t>3</w:t>
            </w:r>
          </w:p>
        </w:tc>
        <w:tc>
          <w:tcPr>
            <w:tcW w:w="1843" w:type="dxa"/>
            <w:gridSpan w:val="2"/>
            <w:vMerge/>
          </w:tcPr>
          <w:p w:rsidR="00E30B5B" w:rsidRPr="00CE4B0A" w:rsidRDefault="00E30B5B" w:rsidP="0069037A">
            <w:pPr>
              <w:spacing w:line="560" w:lineRule="exact"/>
              <w:rPr>
                <w:rFonts w:ascii="仿宋" w:eastAsia="仿宋" w:hAnsi="仿宋" w:cs="Times New Roman"/>
                <w:color w:val="000000"/>
                <w:sz w:val="28"/>
                <w:szCs w:val="28"/>
              </w:rPr>
            </w:pPr>
          </w:p>
        </w:tc>
      </w:tr>
      <w:tr w:rsidR="00E30B5B" w:rsidRPr="00CE4B0A" w:rsidTr="0069037A">
        <w:tblPrEx>
          <w:jc w:val="center"/>
          <w:tblLook w:val="00A0"/>
        </w:tblPrEx>
        <w:trPr>
          <w:gridAfter w:val="1"/>
          <w:wAfter w:w="507" w:type="dxa"/>
          <w:jc w:val="center"/>
        </w:trPr>
        <w:tc>
          <w:tcPr>
            <w:tcW w:w="879"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center"/>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05871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30B5B" w:rsidRPr="00CE4B0A" w:rsidRDefault="00E30B5B" w:rsidP="0069037A">
            <w:pPr>
              <w:spacing w:line="420" w:lineRule="exact"/>
              <w:jc w:val="left"/>
              <w:rPr>
                <w:rFonts w:ascii="仿宋" w:eastAsia="仿宋" w:hAnsi="仿宋" w:cs="Times New Roman"/>
                <w:bCs/>
                <w:color w:val="000000"/>
                <w:sz w:val="28"/>
                <w:szCs w:val="28"/>
              </w:rPr>
            </w:pPr>
            <w:r w:rsidRPr="00CE4B0A">
              <w:rPr>
                <w:rFonts w:ascii="仿宋" w:eastAsia="仿宋" w:hAnsi="仿宋" w:cs="Times New Roman"/>
                <w:bCs/>
                <w:color w:val="000000"/>
                <w:sz w:val="28"/>
                <w:szCs w:val="28"/>
              </w:rPr>
              <w:t>汽车营销技术</w:t>
            </w:r>
          </w:p>
        </w:tc>
        <w:tc>
          <w:tcPr>
            <w:tcW w:w="709" w:type="dxa"/>
            <w:gridSpan w:val="2"/>
            <w:tcBorders>
              <w:top w:val="single" w:sz="4" w:space="0" w:color="auto"/>
              <w:left w:val="single" w:sz="4" w:space="0" w:color="auto"/>
              <w:bottom w:val="single" w:sz="4" w:space="0" w:color="auto"/>
            </w:tcBorders>
            <w:vAlign w:val="center"/>
          </w:tcPr>
          <w:p w:rsidR="00E30B5B" w:rsidRPr="00CE4B0A" w:rsidRDefault="00E30B5B" w:rsidP="0069037A">
            <w:pPr>
              <w:spacing w:line="420" w:lineRule="exact"/>
              <w:ind w:firstLineChars="50" w:firstLine="140"/>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1843" w:type="dxa"/>
            <w:gridSpan w:val="2"/>
            <w:vMerge/>
            <w:tcBorders>
              <w:bottom w:val="single" w:sz="4" w:space="0" w:color="auto"/>
            </w:tcBorders>
          </w:tcPr>
          <w:p w:rsidR="00E30B5B" w:rsidRPr="00CE4B0A" w:rsidRDefault="00E30B5B" w:rsidP="0069037A">
            <w:pPr>
              <w:spacing w:line="560" w:lineRule="exact"/>
              <w:rPr>
                <w:rFonts w:ascii="仿宋" w:eastAsia="仿宋" w:hAnsi="仿宋" w:cs="Times New Roman"/>
                <w:color w:val="000000"/>
                <w:sz w:val="28"/>
                <w:szCs w:val="28"/>
              </w:rPr>
            </w:pPr>
          </w:p>
        </w:tc>
      </w:tr>
      <w:tr w:rsidR="00E30B5B" w:rsidRPr="00CE4B0A" w:rsidTr="0069037A">
        <w:trPr>
          <w:gridBefore w:val="1"/>
          <w:wBefore w:w="507" w:type="dxa"/>
        </w:trPr>
        <w:tc>
          <w:tcPr>
            <w:tcW w:w="879" w:type="dxa"/>
            <w:gridSpan w:val="2"/>
            <w:vAlign w:val="center"/>
          </w:tcPr>
          <w:p w:rsidR="00E30B5B" w:rsidRPr="00CE4B0A" w:rsidRDefault="00E30B5B"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16</w:t>
            </w:r>
          </w:p>
        </w:tc>
        <w:tc>
          <w:tcPr>
            <w:tcW w:w="992" w:type="dxa"/>
            <w:gridSpan w:val="2"/>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30039</w:t>
            </w:r>
          </w:p>
        </w:tc>
        <w:tc>
          <w:tcPr>
            <w:tcW w:w="3969" w:type="dxa"/>
            <w:gridSpan w:val="2"/>
            <w:vAlign w:val="center"/>
          </w:tcPr>
          <w:p w:rsidR="00E30B5B" w:rsidRPr="00CE4B0A" w:rsidRDefault="00E30B5B" w:rsidP="0069037A">
            <w:pPr>
              <w:spacing w:line="420" w:lineRule="exact"/>
              <w:jc w:val="left"/>
              <w:rPr>
                <w:rFonts w:ascii="仿宋" w:eastAsia="仿宋" w:hAnsi="仿宋" w:cs="Times New Roman"/>
                <w:color w:val="000000"/>
                <w:sz w:val="28"/>
                <w:szCs w:val="28"/>
              </w:rPr>
            </w:pPr>
            <w:r w:rsidRPr="00CE4B0A">
              <w:rPr>
                <w:rFonts w:ascii="仿宋" w:eastAsia="仿宋" w:hAnsi="仿宋" w:cs="Times New Roman" w:hint="eastAsia"/>
                <w:color w:val="000000"/>
                <w:sz w:val="28"/>
                <w:szCs w:val="28"/>
              </w:rPr>
              <w:t>汽车</w:t>
            </w:r>
            <w:r w:rsidRPr="00CE4B0A">
              <w:rPr>
                <w:rFonts w:ascii="仿宋" w:eastAsia="仿宋" w:hAnsi="仿宋" w:cs="Times New Roman"/>
                <w:color w:val="000000"/>
                <w:sz w:val="28"/>
                <w:szCs w:val="28"/>
              </w:rPr>
              <w:t>服务工程毕业论文</w:t>
            </w:r>
          </w:p>
        </w:tc>
        <w:tc>
          <w:tcPr>
            <w:tcW w:w="2552" w:type="dxa"/>
            <w:gridSpan w:val="4"/>
            <w:vAlign w:val="center"/>
          </w:tcPr>
          <w:p w:rsidR="00E30B5B" w:rsidRPr="00CE4B0A" w:rsidRDefault="00E30B5B" w:rsidP="0069037A">
            <w:pPr>
              <w:spacing w:line="420" w:lineRule="exact"/>
              <w:ind w:firstLineChars="250" w:firstLine="700"/>
              <w:rPr>
                <w:rFonts w:ascii="仿宋" w:eastAsia="仿宋" w:hAnsi="仿宋" w:cs="Times New Roman"/>
                <w:color w:val="000000"/>
                <w:sz w:val="28"/>
                <w:szCs w:val="28"/>
              </w:rPr>
            </w:pPr>
            <w:r w:rsidRPr="00CE4B0A">
              <w:rPr>
                <w:rFonts w:ascii="仿宋" w:eastAsia="仿宋" w:hAnsi="仿宋" w:cs="Times New Roman"/>
                <w:color w:val="000000"/>
                <w:sz w:val="28"/>
                <w:szCs w:val="28"/>
              </w:rPr>
              <w:t>不计学分</w:t>
            </w:r>
          </w:p>
        </w:tc>
      </w:tr>
      <w:tr w:rsidR="00E30B5B" w:rsidRPr="00CE4B0A" w:rsidTr="0069037A">
        <w:trPr>
          <w:gridBefore w:val="1"/>
          <w:wBefore w:w="507" w:type="dxa"/>
        </w:trPr>
        <w:tc>
          <w:tcPr>
            <w:tcW w:w="1871" w:type="dxa"/>
            <w:gridSpan w:val="4"/>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总学分</w:t>
            </w:r>
          </w:p>
        </w:tc>
        <w:tc>
          <w:tcPr>
            <w:tcW w:w="6521" w:type="dxa"/>
            <w:gridSpan w:val="6"/>
            <w:vAlign w:val="center"/>
          </w:tcPr>
          <w:p w:rsidR="00E30B5B" w:rsidRPr="00CE4B0A" w:rsidRDefault="00E30B5B" w:rsidP="0069037A">
            <w:pPr>
              <w:spacing w:line="42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70</w:t>
            </w:r>
          </w:p>
        </w:tc>
      </w:tr>
    </w:tbl>
    <w:p w:rsidR="00E30B5B" w:rsidRPr="00CE4B0A" w:rsidRDefault="00E30B5B" w:rsidP="00E30B5B">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五、相关说明</w:t>
      </w:r>
    </w:p>
    <w:p w:rsidR="00E30B5B" w:rsidRPr="00CE4B0A" w:rsidRDefault="00E30B5B" w:rsidP="00E30B5B">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1.本专业中实践课程，</w:t>
      </w:r>
      <w:r w:rsidRPr="00CE4B0A">
        <w:rPr>
          <w:rFonts w:ascii="仿宋" w:eastAsia="仿宋" w:hAnsi="仿宋" w:cs="Times New Roman" w:hint="eastAsia"/>
          <w:sz w:val="32"/>
          <w:szCs w:val="32"/>
        </w:rPr>
        <w:t>按</w:t>
      </w:r>
      <w:r w:rsidRPr="00CE4B0A">
        <w:rPr>
          <w:rFonts w:ascii="仿宋" w:eastAsia="仿宋" w:hAnsi="仿宋" w:cs="Times New Roman"/>
          <w:sz w:val="32"/>
          <w:szCs w:val="32"/>
        </w:rPr>
        <w:t>四级制计分，主考学校负责实践性学习环节的考核，自考办认可其成绩；其</w:t>
      </w:r>
      <w:r w:rsidRPr="00CE4B0A">
        <w:rPr>
          <w:rFonts w:ascii="仿宋" w:eastAsia="仿宋" w:hAnsi="仿宋" w:cs="Times New Roman" w:hint="eastAsia"/>
          <w:sz w:val="32"/>
          <w:szCs w:val="32"/>
        </w:rPr>
        <w:t>他</w:t>
      </w:r>
      <w:r w:rsidRPr="00CE4B0A">
        <w:rPr>
          <w:rFonts w:ascii="仿宋" w:eastAsia="仿宋" w:hAnsi="仿宋" w:cs="Times New Roman"/>
          <w:sz w:val="32"/>
          <w:szCs w:val="32"/>
        </w:rPr>
        <w:t>课程均为闭卷笔试课程，按百分制计分，60分为及格。</w:t>
      </w:r>
    </w:p>
    <w:p w:rsidR="00E30B5B" w:rsidRPr="00CE4B0A" w:rsidRDefault="00E30B5B" w:rsidP="00E30B5B">
      <w:pPr>
        <w:spacing w:line="600" w:lineRule="exact"/>
        <w:ind w:firstLineChars="200" w:firstLine="640"/>
        <w:rPr>
          <w:rFonts w:ascii="仿宋" w:eastAsia="仿宋" w:hAnsi="仿宋" w:cs="Times New Roman" w:hint="eastAsia"/>
          <w:sz w:val="32"/>
          <w:szCs w:val="32"/>
        </w:rPr>
      </w:pPr>
      <w:r w:rsidRPr="00CE4B0A">
        <w:rPr>
          <w:rFonts w:ascii="仿宋" w:eastAsia="仿宋" w:hAnsi="仿宋" w:cs="Times New Roman"/>
          <w:sz w:val="32"/>
          <w:szCs w:val="32"/>
        </w:rPr>
        <w:t>2.毕业论文要求：考生在通过本计划全部课程后，方可提出撰写毕业论文的申请。毕业论文应在主考学校指定教师指导下进行，由考生独立完成。经主考学校审核答辩后，按优、良、及格、不及格四级制评定成绩。</w:t>
      </w:r>
    </w:p>
    <w:p w:rsidR="00E30B5B" w:rsidRPr="00CE4B0A" w:rsidRDefault="00E30B5B" w:rsidP="00E30B5B">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六、</w:t>
      </w:r>
      <w:proofErr w:type="gramStart"/>
      <w:r w:rsidRPr="00CE4B0A">
        <w:rPr>
          <w:rFonts w:ascii="黑体" w:eastAsia="黑体" w:hAnsi="黑体" w:cs="Times New Roman"/>
          <w:bCs/>
          <w:sz w:val="32"/>
          <w:szCs w:val="32"/>
        </w:rPr>
        <w:t>接考规定</w:t>
      </w:r>
      <w:proofErr w:type="gramEnd"/>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凡国家承认学历的国民教育系列大学专科及以上学历的毕业生均可直接考本专业。</w:t>
      </w:r>
    </w:p>
    <w:p w:rsidR="00E30B5B" w:rsidRPr="00CE4B0A" w:rsidRDefault="00E30B5B" w:rsidP="00E30B5B">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七、课程说明与推荐用书</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1. 马克思主义基本原理概论（课程说明及教材略）</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2. 中国近现代史纲要（课程说明及教材略）</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3．英语</w:t>
      </w:r>
      <w:r w:rsidRPr="00CE4B0A">
        <w:rPr>
          <w:rFonts w:ascii="仿宋" w:eastAsia="仿宋" w:hAnsi="仿宋" w:cs="Times New Roman" w:hint="eastAsia"/>
          <w:bCs/>
          <w:sz w:val="32"/>
          <w:szCs w:val="32"/>
        </w:rPr>
        <w:t>（二）</w:t>
      </w:r>
      <w:r w:rsidRPr="00CE4B0A">
        <w:rPr>
          <w:rFonts w:ascii="仿宋" w:eastAsia="仿宋" w:hAnsi="仿宋" w:cs="Times New Roman"/>
          <w:bCs/>
          <w:sz w:val="32"/>
          <w:szCs w:val="32"/>
        </w:rPr>
        <w:t>（课程说明及教材略）</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hint="eastAsia"/>
          <w:bCs/>
          <w:sz w:val="32"/>
          <w:szCs w:val="32"/>
        </w:rPr>
        <w:lastRenderedPageBreak/>
        <w:t>4</w:t>
      </w:r>
      <w:r w:rsidRPr="00CE4B0A">
        <w:rPr>
          <w:rFonts w:ascii="仿宋" w:eastAsia="仿宋" w:hAnsi="仿宋" w:cs="Times New Roman"/>
          <w:bCs/>
          <w:sz w:val="32"/>
          <w:szCs w:val="32"/>
        </w:rPr>
        <w:t>. 汽车概论</w:t>
      </w:r>
    </w:p>
    <w:p w:rsidR="00E30B5B" w:rsidRPr="00CE4B0A" w:rsidRDefault="00E30B5B" w:rsidP="00E30B5B">
      <w:pPr>
        <w:spacing w:line="600" w:lineRule="exact"/>
        <w:ind w:firstLine="645"/>
        <w:rPr>
          <w:rFonts w:ascii="仿宋" w:eastAsia="仿宋" w:hAnsi="仿宋" w:cs="Times New Roman"/>
          <w:bCs/>
          <w:sz w:val="32"/>
          <w:szCs w:val="32"/>
        </w:rPr>
      </w:pPr>
      <w:r w:rsidRPr="00CE4B0A">
        <w:rPr>
          <w:rFonts w:ascii="仿宋" w:eastAsia="仿宋" w:hAnsi="仿宋" w:cs="Times New Roman"/>
          <w:bCs/>
          <w:sz w:val="32"/>
          <w:szCs w:val="32"/>
        </w:rPr>
        <w:t>课程说明：本课程是一门专业基础课，主要研究汽车的发明与发展简史、汽车总体结构、汽车分类及各组成系统的工作原理等。内容包括： 汽车发展简史、汽车总体构成、分类与性能、汽车的结构、汽车新技术、汽车驾驶与考试、汽车选购与保养、汽车市场营销概论、汽车文化等。通过本课程的学习，使</w:t>
      </w:r>
      <w:r w:rsidRPr="00CE4B0A">
        <w:rPr>
          <w:rFonts w:ascii="仿宋" w:eastAsia="仿宋" w:hAnsi="仿宋" w:cs="Times New Roman" w:hint="eastAsia"/>
          <w:bCs/>
          <w:sz w:val="32"/>
          <w:szCs w:val="32"/>
        </w:rPr>
        <w:t>考</w:t>
      </w:r>
      <w:r w:rsidRPr="00CE4B0A">
        <w:rPr>
          <w:rFonts w:ascii="仿宋" w:eastAsia="仿宋" w:hAnsi="仿宋" w:cs="Times New Roman"/>
          <w:bCs/>
          <w:sz w:val="32"/>
          <w:szCs w:val="32"/>
        </w:rPr>
        <w:t>生掌握汽车性能的主要评价指标，汽车受力分析的基本方法，汽车传动系、汽车制动系统和汽车转向系统设计的基础理论，为合理设计和正确使用汽车打下理论基础，并树立良好的专业服务意识。</w:t>
      </w:r>
    </w:p>
    <w:p w:rsidR="00E30B5B" w:rsidRPr="00CE4B0A" w:rsidRDefault="00E30B5B" w:rsidP="00E30B5B">
      <w:pPr>
        <w:widowControl/>
        <w:spacing w:line="600" w:lineRule="exact"/>
        <w:ind w:firstLineChars="197" w:firstLine="630"/>
        <w:jc w:val="left"/>
        <w:rPr>
          <w:rFonts w:ascii="仿宋" w:eastAsia="仿宋" w:hAnsi="仿宋" w:cs="Times New Roman"/>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《汽车概论（第二版）》，李育锡，机械工业出版社，2016年版。</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hint="eastAsia"/>
          <w:bCs/>
          <w:sz w:val="32"/>
          <w:szCs w:val="32"/>
        </w:rPr>
        <w:t>5</w:t>
      </w:r>
      <w:r w:rsidRPr="00CE4B0A">
        <w:rPr>
          <w:rFonts w:ascii="仿宋" w:eastAsia="仿宋" w:hAnsi="仿宋" w:cs="Times New Roman"/>
          <w:bCs/>
          <w:sz w:val="32"/>
          <w:szCs w:val="32"/>
        </w:rPr>
        <w:t>. 汽车维修工程</w:t>
      </w:r>
    </w:p>
    <w:p w:rsidR="00E30B5B" w:rsidRPr="00CE4B0A" w:rsidRDefault="00E30B5B" w:rsidP="00E30B5B">
      <w:pPr>
        <w:widowControl/>
        <w:shd w:val="clear" w:color="auto" w:fill="FFFFFF"/>
        <w:spacing w:line="600" w:lineRule="exact"/>
        <w:ind w:firstLine="540"/>
        <w:jc w:val="left"/>
        <w:rPr>
          <w:rFonts w:ascii="仿宋" w:eastAsia="仿宋" w:hAnsi="仿宋" w:cs="Times New Roman"/>
          <w:bCs/>
          <w:sz w:val="32"/>
          <w:szCs w:val="32"/>
        </w:rPr>
      </w:pPr>
      <w:r w:rsidRPr="00CE4B0A">
        <w:rPr>
          <w:rFonts w:ascii="仿宋" w:eastAsia="仿宋" w:hAnsi="仿宋" w:cs="Times New Roman"/>
          <w:bCs/>
          <w:sz w:val="32"/>
          <w:szCs w:val="32"/>
        </w:rPr>
        <w:t>课程说明：本课程是一门重要的专业课，内容主要包括：汽车可靠性理论基础、汽车零部件的失效理论、汽车维护工艺、汽车修理工艺、汽车零件修复方法、汽车发动机维修、汽车底盘机械系统的维修、汽车电气设备维修、汽车车身维修、汽车修理质量管理。通过学习要求考生不仅要掌握机动车的结构原理、使用性能、使用情况、使用条件和技术状况，还要掌握汽车维修的基本原理、方法和技能。</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《汽车维修工程》，吴明，机械工业出版社，2016年版。</w:t>
      </w:r>
    </w:p>
    <w:p w:rsidR="00E30B5B" w:rsidRPr="00CE4B0A" w:rsidRDefault="00E30B5B" w:rsidP="00E30B5B">
      <w:pPr>
        <w:widowControl/>
        <w:shd w:val="clear" w:color="auto" w:fill="FFFFFF"/>
        <w:spacing w:line="560" w:lineRule="exact"/>
        <w:ind w:firstLineChars="200" w:firstLine="640"/>
        <w:jc w:val="left"/>
        <w:rPr>
          <w:rFonts w:ascii="仿宋" w:eastAsia="仿宋" w:hAnsi="仿宋" w:cs="Times New Roman"/>
          <w:bCs/>
          <w:sz w:val="32"/>
          <w:szCs w:val="32"/>
        </w:rPr>
      </w:pPr>
      <w:r w:rsidRPr="00CE4B0A">
        <w:rPr>
          <w:rFonts w:ascii="仿宋" w:eastAsia="仿宋" w:hAnsi="仿宋" w:cs="Times New Roman" w:hint="eastAsia"/>
          <w:bCs/>
          <w:sz w:val="32"/>
          <w:szCs w:val="32"/>
        </w:rPr>
        <w:t>6</w:t>
      </w:r>
      <w:r w:rsidRPr="00CE4B0A">
        <w:rPr>
          <w:rFonts w:ascii="仿宋" w:eastAsia="仿宋" w:hAnsi="仿宋" w:cs="Times New Roman"/>
          <w:bCs/>
          <w:sz w:val="32"/>
          <w:szCs w:val="32"/>
        </w:rPr>
        <w:t>.汽车电气设备与维修</w:t>
      </w:r>
    </w:p>
    <w:p w:rsidR="00E30B5B" w:rsidRPr="00CE4B0A" w:rsidRDefault="00E30B5B" w:rsidP="00E30B5B">
      <w:pPr>
        <w:widowControl/>
        <w:shd w:val="clear" w:color="auto" w:fill="FFFFFF"/>
        <w:spacing w:line="560" w:lineRule="exact"/>
        <w:ind w:firstLineChars="200" w:firstLine="640"/>
        <w:jc w:val="left"/>
        <w:rPr>
          <w:rFonts w:ascii="仿宋" w:eastAsia="仿宋" w:hAnsi="仿宋" w:cs="Times New Roman"/>
          <w:bCs/>
          <w:sz w:val="32"/>
          <w:szCs w:val="32"/>
        </w:rPr>
      </w:pPr>
      <w:r w:rsidRPr="00CE4B0A">
        <w:rPr>
          <w:rFonts w:ascii="仿宋" w:eastAsia="仿宋" w:hAnsi="仿宋" w:cs="Times New Roman"/>
          <w:bCs/>
          <w:sz w:val="32"/>
          <w:szCs w:val="32"/>
        </w:rPr>
        <w:lastRenderedPageBreak/>
        <w:t>课程说明：本课程主要内容包括汽车电气设备的认知、电源系统的检修、起动系统的检修、照明及信号系统的检修、仪表和报警装置的检修、汽车辅助电气设备的检修、空调系统的检修与维护、汽车电路图的读识与分析等内容。通过理论学习和技能实训，使考生掌握汽车电气设备的结构与原理，能熟练使用汽车电气设备维修的常用工具、量具和设备，具备对汽车电器设备进行维护、调整、检修的初步技能。熟悉汽车电气设备各系统的线路及典型汽车的全车线路；具有对汽车电路常见故障的诊断与排除的能力。</w:t>
      </w:r>
    </w:p>
    <w:p w:rsidR="00E30B5B" w:rsidRPr="00CE4B0A" w:rsidRDefault="00E30B5B" w:rsidP="00E30B5B">
      <w:pPr>
        <w:widowControl/>
        <w:shd w:val="clear" w:color="auto" w:fill="FFFFFF"/>
        <w:spacing w:line="560" w:lineRule="exact"/>
        <w:ind w:firstLineChars="200" w:firstLine="640"/>
        <w:jc w:val="left"/>
        <w:rPr>
          <w:rFonts w:ascii="仿宋" w:eastAsia="仿宋" w:hAnsi="仿宋" w:cs="Times New Roman" w:hint="eastAsia"/>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《汽车电器与电子设备》（第3版），赵福堂，北京理工大学出版社，2009年版。</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hint="eastAsia"/>
          <w:bCs/>
          <w:sz w:val="32"/>
          <w:szCs w:val="32"/>
        </w:rPr>
        <w:t>7</w:t>
      </w:r>
      <w:r w:rsidRPr="00CE4B0A">
        <w:rPr>
          <w:rFonts w:ascii="仿宋" w:eastAsia="仿宋" w:hAnsi="仿宋" w:cs="Times New Roman"/>
          <w:bCs/>
          <w:sz w:val="32"/>
          <w:szCs w:val="32"/>
        </w:rPr>
        <w:t>.汽车底盘构造与维修</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课程说明：本课程是一门专业基础课，主要研究</w:t>
      </w:r>
      <w:proofErr w:type="gramStart"/>
      <w:r w:rsidRPr="00CE4B0A">
        <w:rPr>
          <w:rFonts w:ascii="仿宋" w:eastAsia="仿宋" w:hAnsi="仿宋" w:cs="Times New Roman"/>
          <w:bCs/>
          <w:sz w:val="32"/>
          <w:szCs w:val="32"/>
        </w:rPr>
        <w:t>汽车汽车</w:t>
      </w:r>
      <w:proofErr w:type="gramEnd"/>
      <w:r w:rsidRPr="00CE4B0A">
        <w:rPr>
          <w:rFonts w:ascii="仿宋" w:eastAsia="仿宋" w:hAnsi="仿宋" w:cs="Times New Roman"/>
          <w:bCs/>
          <w:sz w:val="32"/>
          <w:szCs w:val="32"/>
        </w:rPr>
        <w:t>底盘的构造和工作原理，汽车底盘及其总成的拆装、维护工艺、检修方法，通过学习要求考生掌握常见故障的原因以及诊断和排除方法。主要内容包括：汽车传动系概述、离合器、手动变速器、自动变速器、万向传动装置、驱动桥、汽车行驶系、汽车转向系、汽车制动系、汽车底盘维护工艺等。</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《汽车底盘构造与维修（第三版）》，刘建华，机械工业出版社，2017年版。</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hint="eastAsia"/>
          <w:bCs/>
          <w:sz w:val="32"/>
          <w:szCs w:val="32"/>
        </w:rPr>
        <w:t>8</w:t>
      </w:r>
      <w:r w:rsidRPr="00CE4B0A">
        <w:rPr>
          <w:rFonts w:ascii="仿宋" w:eastAsia="仿宋" w:hAnsi="仿宋" w:cs="Times New Roman"/>
          <w:bCs/>
          <w:sz w:val="32"/>
          <w:szCs w:val="32"/>
        </w:rPr>
        <w:t>.汽车鉴定与评估</w:t>
      </w:r>
    </w:p>
    <w:p w:rsidR="00E30B5B" w:rsidRPr="00CE4B0A" w:rsidRDefault="00E30B5B" w:rsidP="00E30B5B">
      <w:pPr>
        <w:shd w:val="clear" w:color="auto" w:fill="FFFFFF"/>
        <w:spacing w:line="56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课程说明：本课程的内容包括汽车鉴定评估的准备、汽车评估的基本原理与方法、汽车技术状况的静态检查和动态检查以及仪器检查、二手车评估、汽车鉴定评估报告书、二</w:t>
      </w:r>
      <w:r w:rsidRPr="00CE4B0A">
        <w:rPr>
          <w:rFonts w:ascii="仿宋" w:eastAsia="仿宋" w:hAnsi="仿宋" w:cs="Times New Roman"/>
          <w:bCs/>
          <w:sz w:val="32"/>
          <w:szCs w:val="32"/>
        </w:rPr>
        <w:lastRenderedPageBreak/>
        <w:t>手车收购和销售定价以及机动车登记、过户、迁移手续等。通过理论学习，使考生掌握二手车鉴定评估的基本原理和基本方法。能熟练运用二手车技术鉴定、价值评估的各种方法对二手车进行价值评估，撰写二手车鉴定评估报告；掌握二手车交易实务的基本知识。具有对二手车鉴定评估的能力。</w:t>
      </w:r>
    </w:p>
    <w:p w:rsidR="00E30B5B" w:rsidRPr="00CE4B0A" w:rsidRDefault="00E30B5B" w:rsidP="00E30B5B">
      <w:pPr>
        <w:shd w:val="clear" w:color="auto" w:fill="FFFFFF"/>
        <w:spacing w:line="56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《汽车评估》，成英、刘晓锋、汪磊、王龙志，清华大学出版社，2014年版。</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hint="eastAsia"/>
          <w:bCs/>
          <w:sz w:val="32"/>
          <w:szCs w:val="32"/>
        </w:rPr>
        <w:t>9</w:t>
      </w:r>
      <w:r w:rsidRPr="00CE4B0A">
        <w:rPr>
          <w:rFonts w:ascii="仿宋" w:eastAsia="仿宋" w:hAnsi="仿宋" w:cs="Times New Roman"/>
          <w:bCs/>
          <w:sz w:val="32"/>
          <w:szCs w:val="32"/>
        </w:rPr>
        <w:t>.汽车售后服务管理</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bCs/>
          <w:sz w:val="32"/>
          <w:szCs w:val="32"/>
        </w:rPr>
        <w:t>课程说明：本课程是一门专业</w:t>
      </w:r>
      <w:r w:rsidRPr="00CE4B0A">
        <w:rPr>
          <w:rFonts w:ascii="仿宋" w:eastAsia="仿宋" w:hAnsi="仿宋" w:cs="Times New Roman" w:hint="eastAsia"/>
          <w:bCs/>
          <w:sz w:val="32"/>
          <w:szCs w:val="32"/>
        </w:rPr>
        <w:t>核心</w:t>
      </w:r>
      <w:r w:rsidRPr="00CE4B0A">
        <w:rPr>
          <w:rFonts w:ascii="仿宋" w:eastAsia="仿宋" w:hAnsi="仿宋" w:cs="Times New Roman"/>
          <w:bCs/>
          <w:sz w:val="32"/>
          <w:szCs w:val="32"/>
        </w:rPr>
        <w:t>课</w:t>
      </w:r>
      <w:r w:rsidRPr="00CE4B0A">
        <w:rPr>
          <w:rFonts w:ascii="仿宋" w:eastAsia="仿宋" w:hAnsi="仿宋" w:cs="Times New Roman" w:hint="eastAsia"/>
          <w:bCs/>
          <w:sz w:val="32"/>
          <w:szCs w:val="32"/>
        </w:rPr>
        <w:t>，课程</w:t>
      </w:r>
      <w:r w:rsidRPr="00CE4B0A">
        <w:rPr>
          <w:rFonts w:ascii="仿宋" w:eastAsia="仿宋" w:hAnsi="仿宋" w:cs="Times New Roman"/>
          <w:bCs/>
          <w:sz w:val="32"/>
          <w:szCs w:val="32"/>
        </w:rPr>
        <w:t>系统</w:t>
      </w:r>
      <w:r w:rsidRPr="00CE4B0A">
        <w:rPr>
          <w:rFonts w:ascii="仿宋" w:eastAsia="仿宋" w:hAnsi="仿宋" w:cs="Times New Roman" w:hint="eastAsia"/>
          <w:bCs/>
          <w:sz w:val="32"/>
          <w:szCs w:val="32"/>
        </w:rPr>
        <w:t>讲述</w:t>
      </w:r>
      <w:r w:rsidRPr="00CE4B0A">
        <w:rPr>
          <w:rFonts w:ascii="仿宋" w:eastAsia="仿宋" w:hAnsi="仿宋" w:cs="Times New Roman"/>
          <w:bCs/>
          <w:sz w:val="32"/>
          <w:szCs w:val="32"/>
        </w:rPr>
        <w:t>汽车售后各阶段的</w:t>
      </w:r>
      <w:r w:rsidRPr="00CE4B0A">
        <w:rPr>
          <w:rFonts w:ascii="仿宋" w:eastAsia="仿宋" w:hAnsi="仿宋" w:cs="Times New Roman" w:hint="eastAsia"/>
          <w:bCs/>
          <w:sz w:val="32"/>
          <w:szCs w:val="32"/>
        </w:rPr>
        <w:t>客户</w:t>
      </w:r>
      <w:r w:rsidRPr="00CE4B0A">
        <w:rPr>
          <w:rFonts w:ascii="仿宋" w:eastAsia="仿宋" w:hAnsi="仿宋" w:cs="Times New Roman"/>
          <w:bCs/>
          <w:sz w:val="32"/>
          <w:szCs w:val="32"/>
        </w:rPr>
        <w:t>服务及管理知识，</w:t>
      </w:r>
      <w:r w:rsidRPr="00CE4B0A">
        <w:rPr>
          <w:rFonts w:ascii="仿宋" w:eastAsia="仿宋" w:hAnsi="仿宋" w:cs="Times New Roman" w:hint="eastAsia"/>
          <w:bCs/>
          <w:sz w:val="32"/>
          <w:szCs w:val="32"/>
        </w:rPr>
        <w:t>主要内容着重讲述</w:t>
      </w:r>
      <w:r w:rsidRPr="00CE4B0A">
        <w:rPr>
          <w:rFonts w:ascii="仿宋" w:eastAsia="仿宋" w:hAnsi="仿宋" w:cs="Times New Roman"/>
          <w:bCs/>
          <w:sz w:val="32"/>
          <w:szCs w:val="32"/>
        </w:rPr>
        <w:t>汽车售后服务涉及的消费信贷、购车手续代理、汽车保险、汽车保修索赔等工作</w:t>
      </w:r>
      <w:r w:rsidRPr="00CE4B0A">
        <w:rPr>
          <w:rFonts w:ascii="仿宋" w:eastAsia="仿宋" w:hAnsi="仿宋" w:cs="Times New Roman" w:hint="eastAsia"/>
          <w:bCs/>
          <w:sz w:val="32"/>
          <w:szCs w:val="32"/>
        </w:rPr>
        <w:t>的原理与操作，包括</w:t>
      </w:r>
      <w:r w:rsidRPr="00CE4B0A">
        <w:rPr>
          <w:rFonts w:ascii="仿宋" w:eastAsia="仿宋" w:hAnsi="仿宋" w:cs="Times New Roman"/>
          <w:bCs/>
          <w:sz w:val="32"/>
          <w:szCs w:val="32"/>
        </w:rPr>
        <w:t>汽车</w:t>
      </w:r>
      <w:r w:rsidRPr="00CE4B0A">
        <w:rPr>
          <w:rFonts w:ascii="仿宋" w:eastAsia="仿宋" w:hAnsi="仿宋" w:cs="Times New Roman" w:hint="eastAsia"/>
          <w:bCs/>
          <w:sz w:val="32"/>
          <w:szCs w:val="32"/>
        </w:rPr>
        <w:t>销售后的客户的</w:t>
      </w:r>
      <w:r w:rsidRPr="00CE4B0A">
        <w:rPr>
          <w:rFonts w:ascii="仿宋" w:eastAsia="仿宋" w:hAnsi="仿宋" w:cs="Times New Roman"/>
          <w:bCs/>
          <w:sz w:val="32"/>
          <w:szCs w:val="32"/>
        </w:rPr>
        <w:t>前期、中期、</w:t>
      </w:r>
      <w:r w:rsidRPr="00CE4B0A">
        <w:rPr>
          <w:rFonts w:ascii="仿宋" w:eastAsia="仿宋" w:hAnsi="仿宋" w:cs="Times New Roman" w:hint="eastAsia"/>
          <w:bCs/>
          <w:sz w:val="32"/>
          <w:szCs w:val="32"/>
        </w:rPr>
        <w:t>后期的服务与管理。通过学习要求考生</w:t>
      </w:r>
      <w:r w:rsidRPr="00CE4B0A">
        <w:rPr>
          <w:rFonts w:ascii="仿宋" w:eastAsia="仿宋" w:hAnsi="仿宋" w:cs="Times New Roman"/>
          <w:bCs/>
          <w:sz w:val="32"/>
          <w:szCs w:val="32"/>
        </w:rPr>
        <w:t>完整掌握汽车售后服务方面的基本理论和实际操作技能，</w:t>
      </w:r>
      <w:r w:rsidRPr="00CE4B0A">
        <w:rPr>
          <w:rFonts w:ascii="仿宋" w:eastAsia="仿宋" w:hAnsi="仿宋" w:cs="Times New Roman" w:hint="eastAsia"/>
          <w:bCs/>
          <w:sz w:val="32"/>
          <w:szCs w:val="32"/>
        </w:rPr>
        <w:t>能很好的胜任</w:t>
      </w:r>
      <w:r w:rsidRPr="00CE4B0A">
        <w:rPr>
          <w:rFonts w:ascii="仿宋" w:eastAsia="仿宋" w:hAnsi="仿宋" w:cs="Times New Roman"/>
          <w:bCs/>
          <w:sz w:val="32"/>
          <w:szCs w:val="32"/>
        </w:rPr>
        <w:t>汽车售后服务</w:t>
      </w:r>
      <w:r w:rsidRPr="00CE4B0A">
        <w:rPr>
          <w:rFonts w:ascii="仿宋" w:eastAsia="仿宋" w:hAnsi="仿宋" w:cs="Times New Roman" w:hint="eastAsia"/>
          <w:bCs/>
          <w:sz w:val="32"/>
          <w:szCs w:val="32"/>
        </w:rPr>
        <w:t>各项</w:t>
      </w:r>
      <w:r w:rsidRPr="00CE4B0A">
        <w:rPr>
          <w:rFonts w:ascii="仿宋" w:eastAsia="仿宋" w:hAnsi="仿宋" w:cs="Times New Roman"/>
          <w:bCs/>
          <w:sz w:val="32"/>
          <w:szCs w:val="32"/>
        </w:rPr>
        <w:t>管理</w:t>
      </w:r>
      <w:r w:rsidRPr="00CE4B0A">
        <w:rPr>
          <w:rFonts w:ascii="仿宋" w:eastAsia="仿宋" w:hAnsi="仿宋" w:cs="Times New Roman" w:hint="eastAsia"/>
          <w:bCs/>
          <w:sz w:val="32"/>
          <w:szCs w:val="32"/>
        </w:rPr>
        <w:t>工作</w:t>
      </w:r>
      <w:r w:rsidRPr="00CE4B0A">
        <w:rPr>
          <w:rFonts w:ascii="仿宋" w:eastAsia="仿宋" w:hAnsi="仿宋" w:cs="Times New Roman"/>
          <w:bCs/>
          <w:sz w:val="32"/>
          <w:szCs w:val="32"/>
        </w:rPr>
        <w:t>。</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《汽车售后服务与管理（第二版）》，姚美红、栾琪文等，机械工业出版社，2015年版。</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hint="eastAsia"/>
          <w:bCs/>
          <w:sz w:val="32"/>
          <w:szCs w:val="32"/>
        </w:rPr>
        <w:t>10</w:t>
      </w:r>
      <w:r w:rsidRPr="00CE4B0A">
        <w:rPr>
          <w:rFonts w:ascii="仿宋" w:eastAsia="仿宋" w:hAnsi="仿宋" w:cs="Times New Roman"/>
          <w:bCs/>
          <w:sz w:val="32"/>
          <w:szCs w:val="32"/>
        </w:rPr>
        <w:t>.汽车发动机构造与维修</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bCs/>
          <w:sz w:val="32"/>
          <w:szCs w:val="32"/>
        </w:rPr>
        <w:t>课程说明：本课程是汽车服务工程专业核心课程之一。以四冲程水冷发动机为主，介绍汽车发动机的构造、原理、拆装、检修、调整等知识，主要内容包括：发动机基本工作过程与总体构造，发动机性能与评价，机体组与曲柄连杆机构，换气过程与配气机构，汽油机燃油系统与燃烧，柴油机</w:t>
      </w:r>
      <w:r w:rsidRPr="00CE4B0A">
        <w:rPr>
          <w:rFonts w:ascii="仿宋" w:eastAsia="仿宋" w:hAnsi="仿宋" w:cs="Times New Roman"/>
          <w:bCs/>
          <w:sz w:val="32"/>
          <w:szCs w:val="32"/>
        </w:rPr>
        <w:lastRenderedPageBreak/>
        <w:t>燃油系统与燃烧，进、排气系统，冷却系统，润滑系统，发动机的装配、磨合及验收。课程注重理论知识与实践技能相结合，构造、原理和检修与基本故障现象相结合，基本知识与先进技术及其发展趋势相结合，注重考生理论分析和实际应用综合能力的培养。</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hint="eastAsia"/>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《汽车发动机构造与维修》，杨波、王泌宝、张莉，北京理工大学出版社，2017年版。</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1</w:t>
      </w:r>
      <w:r w:rsidRPr="00CE4B0A">
        <w:rPr>
          <w:rFonts w:ascii="仿宋" w:eastAsia="仿宋" w:hAnsi="仿宋" w:cs="Times New Roman" w:hint="eastAsia"/>
          <w:bCs/>
          <w:sz w:val="32"/>
          <w:szCs w:val="32"/>
        </w:rPr>
        <w:t>1</w:t>
      </w:r>
      <w:r w:rsidRPr="00CE4B0A">
        <w:rPr>
          <w:rFonts w:ascii="仿宋" w:eastAsia="仿宋" w:hAnsi="仿宋" w:cs="Times New Roman"/>
          <w:bCs/>
          <w:sz w:val="32"/>
          <w:szCs w:val="32"/>
        </w:rPr>
        <w:t>.汽车节能技术</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课程说明：本课程是汽车服务工程专业的重要专业课之一。汽车节能减排已成为衡量现代汽车的新理念，通过课程学习使考生了解、掌握汽车节能新技术，开拓思路创造出新的节能方法和技术</w:t>
      </w:r>
      <w:r w:rsidRPr="00CE4B0A">
        <w:rPr>
          <w:rFonts w:ascii="仿宋" w:eastAsia="仿宋" w:hAnsi="仿宋" w:cs="Times New Roman" w:hint="eastAsia"/>
          <w:bCs/>
          <w:sz w:val="32"/>
          <w:szCs w:val="32"/>
        </w:rPr>
        <w:t>，</w:t>
      </w:r>
      <w:r w:rsidRPr="00CE4B0A">
        <w:rPr>
          <w:rFonts w:ascii="仿宋" w:eastAsia="仿宋" w:hAnsi="仿宋" w:cs="Times New Roman"/>
          <w:bCs/>
          <w:sz w:val="32"/>
          <w:szCs w:val="32"/>
        </w:rPr>
        <w:t>并培养节能意识、造就节能技术人才</w:t>
      </w:r>
      <w:r w:rsidRPr="00CE4B0A">
        <w:rPr>
          <w:rFonts w:ascii="仿宋" w:eastAsia="仿宋" w:hAnsi="仿宋" w:cs="Times New Roman" w:hint="eastAsia"/>
          <w:bCs/>
          <w:sz w:val="32"/>
          <w:szCs w:val="32"/>
        </w:rPr>
        <w:t>，</w:t>
      </w:r>
      <w:r w:rsidRPr="00CE4B0A">
        <w:rPr>
          <w:rFonts w:ascii="仿宋" w:eastAsia="仿宋" w:hAnsi="仿宋" w:cs="Times New Roman"/>
          <w:bCs/>
          <w:sz w:val="32"/>
          <w:szCs w:val="32"/>
        </w:rPr>
        <w:t>对促进汽车节能技术的推广使用有着重要作用。课程内容包括汽车节能的基本原理、途径和方法，引用最新的技术数据，系统、全面地了解当前汽车节能方面的科技和科研成果，详细地介绍国内外最新汽车节能理论、节能技术及节能装置。</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《汽车节能技术》，张军，机械工业出版社，2014年版。</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hint="eastAsia"/>
          <w:bCs/>
          <w:sz w:val="32"/>
          <w:szCs w:val="32"/>
        </w:rPr>
      </w:pPr>
      <w:r w:rsidRPr="00CE4B0A">
        <w:rPr>
          <w:rFonts w:ascii="仿宋" w:eastAsia="仿宋" w:hAnsi="仿宋" w:cs="Times New Roman" w:hint="eastAsia"/>
          <w:bCs/>
          <w:sz w:val="32"/>
          <w:szCs w:val="32"/>
        </w:rPr>
        <w:t>12. 汽车电控新技术</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hint="eastAsia"/>
          <w:bCs/>
          <w:sz w:val="32"/>
          <w:szCs w:val="32"/>
        </w:rPr>
      </w:pPr>
      <w:r w:rsidRPr="00CE4B0A">
        <w:rPr>
          <w:rFonts w:ascii="仿宋" w:eastAsia="仿宋" w:hAnsi="仿宋" w:cs="Times New Roman" w:hint="eastAsia"/>
          <w:bCs/>
          <w:sz w:val="32"/>
          <w:szCs w:val="32"/>
        </w:rPr>
        <w:t>课程说明：本课程是汽车服务工程专业的专业课程。本课程以电工、电子学和控制理论中基本的原理为出发点，完整、系统地讲述汽车电子学基础知识，主要包括汽车电器系统简介、汽车电子控制系统硬件、汽车电子控制系统的基础</w:t>
      </w:r>
      <w:r w:rsidRPr="00CE4B0A">
        <w:rPr>
          <w:rFonts w:ascii="仿宋" w:eastAsia="仿宋" w:hAnsi="仿宋" w:cs="Times New Roman" w:hint="eastAsia"/>
          <w:bCs/>
          <w:sz w:val="32"/>
          <w:szCs w:val="32"/>
        </w:rPr>
        <w:lastRenderedPageBreak/>
        <w:t>理论和软件设计、车用总线技术及汽车电子控制系统应用实例等。通过学习要求考生掌握其各系统的结构、原理和检测诊断，了解掌握一定的控制理论，提高理论与应用相结合的能力。</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hint="eastAsia"/>
          <w:bCs/>
          <w:sz w:val="32"/>
          <w:szCs w:val="32"/>
        </w:rPr>
      </w:pPr>
      <w:r w:rsidRPr="00CE4B0A">
        <w:rPr>
          <w:rFonts w:ascii="仿宋" w:eastAsia="仿宋" w:hAnsi="仿宋" w:cs="Times New Roman" w:hint="eastAsia"/>
          <w:bCs/>
          <w:sz w:val="32"/>
          <w:szCs w:val="32"/>
        </w:rPr>
        <w:t>推荐用书：《汽车电子控制技术（第3版）》，凌永成，北京大学出版社，2017年版。</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hint="eastAsia"/>
          <w:bCs/>
          <w:sz w:val="32"/>
          <w:szCs w:val="32"/>
        </w:rPr>
        <w:t>13</w:t>
      </w:r>
      <w:r w:rsidRPr="00CE4B0A">
        <w:rPr>
          <w:rFonts w:ascii="仿宋" w:eastAsia="仿宋" w:hAnsi="仿宋" w:cs="Times New Roman"/>
          <w:bCs/>
          <w:sz w:val="32"/>
          <w:szCs w:val="32"/>
        </w:rPr>
        <w:t>.汽车保险与理赔</w:t>
      </w:r>
    </w:p>
    <w:p w:rsidR="00E30B5B" w:rsidRPr="00CE4B0A" w:rsidRDefault="00E30B5B" w:rsidP="00E30B5B">
      <w:pPr>
        <w:widowControl/>
        <w:shd w:val="clear" w:color="auto" w:fill="FFFFFF"/>
        <w:spacing w:line="600" w:lineRule="exact"/>
        <w:ind w:firstLineChars="200" w:firstLine="640"/>
        <w:jc w:val="left"/>
        <w:rPr>
          <w:rFonts w:ascii="仿宋" w:eastAsia="仿宋" w:hAnsi="仿宋"/>
          <w:spacing w:val="-2"/>
          <w:sz w:val="24"/>
          <w:szCs w:val="24"/>
        </w:rPr>
      </w:pPr>
      <w:r w:rsidRPr="00CE4B0A">
        <w:rPr>
          <w:rFonts w:ascii="仿宋" w:eastAsia="仿宋" w:hAnsi="仿宋" w:cs="Times New Roman"/>
          <w:bCs/>
          <w:sz w:val="32"/>
          <w:szCs w:val="32"/>
        </w:rPr>
        <w:t>课程说明：</w:t>
      </w:r>
      <w:r w:rsidRPr="00CE4B0A">
        <w:rPr>
          <w:rFonts w:ascii="仿宋" w:eastAsia="仿宋" w:hAnsi="仿宋" w:cs="Times New Roman" w:hint="eastAsia"/>
          <w:bCs/>
          <w:sz w:val="32"/>
          <w:szCs w:val="32"/>
        </w:rPr>
        <w:t>本课程</w:t>
      </w:r>
      <w:r w:rsidRPr="00CE4B0A">
        <w:rPr>
          <w:rFonts w:ascii="仿宋" w:eastAsia="仿宋" w:hAnsi="仿宋" w:cs="Times New Roman"/>
          <w:bCs/>
          <w:sz w:val="32"/>
          <w:szCs w:val="32"/>
        </w:rPr>
        <w:t>是</w:t>
      </w:r>
      <w:r w:rsidRPr="00CE4B0A">
        <w:rPr>
          <w:rFonts w:ascii="仿宋" w:eastAsia="仿宋" w:hAnsi="仿宋" w:cs="Times New Roman" w:hint="eastAsia"/>
          <w:bCs/>
          <w:sz w:val="32"/>
          <w:szCs w:val="32"/>
        </w:rPr>
        <w:t>一门</w:t>
      </w:r>
      <w:r w:rsidRPr="00CE4B0A">
        <w:rPr>
          <w:rFonts w:ascii="仿宋" w:eastAsia="仿宋" w:hAnsi="仿宋" w:cs="Times New Roman"/>
          <w:bCs/>
          <w:sz w:val="32"/>
          <w:szCs w:val="32"/>
        </w:rPr>
        <w:t>专业</w:t>
      </w:r>
      <w:r w:rsidRPr="00CE4B0A">
        <w:rPr>
          <w:rFonts w:ascii="仿宋" w:eastAsia="仿宋" w:hAnsi="仿宋" w:cs="Times New Roman" w:hint="eastAsia"/>
          <w:bCs/>
          <w:sz w:val="32"/>
          <w:szCs w:val="32"/>
        </w:rPr>
        <w:t>选考</w:t>
      </w:r>
      <w:r w:rsidRPr="00CE4B0A">
        <w:rPr>
          <w:rFonts w:ascii="仿宋" w:eastAsia="仿宋" w:hAnsi="仿宋" w:cs="Times New Roman"/>
          <w:bCs/>
          <w:sz w:val="32"/>
          <w:szCs w:val="32"/>
        </w:rPr>
        <w:t>课</w:t>
      </w:r>
      <w:r w:rsidRPr="00CE4B0A">
        <w:rPr>
          <w:rFonts w:ascii="仿宋" w:eastAsia="仿宋" w:hAnsi="仿宋" w:cs="Times New Roman" w:hint="eastAsia"/>
          <w:bCs/>
          <w:sz w:val="32"/>
          <w:szCs w:val="32"/>
        </w:rPr>
        <w:t>，它是在汽车大量进入家庭的情况下，根据社会需要应运而生的</w:t>
      </w:r>
      <w:bookmarkStart w:id="0" w:name="_GoBack"/>
      <w:bookmarkEnd w:id="0"/>
      <w:r w:rsidRPr="00CE4B0A">
        <w:rPr>
          <w:rFonts w:ascii="仿宋" w:eastAsia="仿宋" w:hAnsi="仿宋" w:cs="Times New Roman" w:hint="eastAsia"/>
          <w:bCs/>
          <w:sz w:val="32"/>
          <w:szCs w:val="32"/>
        </w:rPr>
        <w:t>新课程，它以汽车市场的不断扩大为背景，适应保险公司对车险及理赔人员的需求，是拓展考生专业适应性的课程之一。</w:t>
      </w:r>
      <w:r w:rsidRPr="00CE4B0A">
        <w:rPr>
          <w:rFonts w:ascii="仿宋" w:eastAsia="仿宋" w:hAnsi="仿宋" w:cs="Times New Roman"/>
          <w:bCs/>
          <w:sz w:val="32"/>
          <w:szCs w:val="32"/>
        </w:rPr>
        <w:t>课程</w:t>
      </w:r>
      <w:r w:rsidRPr="00CE4B0A">
        <w:rPr>
          <w:rFonts w:ascii="仿宋" w:eastAsia="仿宋" w:hAnsi="仿宋" w:cs="Times New Roman" w:hint="eastAsia"/>
          <w:bCs/>
          <w:sz w:val="32"/>
          <w:szCs w:val="32"/>
        </w:rPr>
        <w:t>主要内容包括：保险运行原则、汽车保险基础</w:t>
      </w:r>
      <w:r w:rsidRPr="00CE4B0A">
        <w:rPr>
          <w:rFonts w:ascii="仿宋" w:eastAsia="仿宋" w:hAnsi="仿宋" w:cs="Times New Roman"/>
          <w:bCs/>
          <w:sz w:val="32"/>
          <w:szCs w:val="32"/>
        </w:rPr>
        <w:t>知识</w:t>
      </w:r>
      <w:r w:rsidRPr="00CE4B0A">
        <w:rPr>
          <w:rFonts w:ascii="仿宋" w:eastAsia="仿宋" w:hAnsi="仿宋" w:cs="Times New Roman" w:hint="eastAsia"/>
          <w:bCs/>
          <w:sz w:val="32"/>
          <w:szCs w:val="32"/>
        </w:rPr>
        <w:t>、汽车保险合同的基本条款、汽车保险的投保流程、汽车保险的理赔流程以及</w:t>
      </w:r>
      <w:r w:rsidRPr="00CE4B0A">
        <w:rPr>
          <w:rFonts w:ascii="仿宋" w:eastAsia="仿宋" w:hAnsi="仿宋" w:cs="Times New Roman"/>
          <w:bCs/>
          <w:sz w:val="32"/>
          <w:szCs w:val="32"/>
        </w:rPr>
        <w:t>事故车辆定</w:t>
      </w:r>
      <w:proofErr w:type="gramStart"/>
      <w:r w:rsidRPr="00CE4B0A">
        <w:rPr>
          <w:rFonts w:ascii="仿宋" w:eastAsia="仿宋" w:hAnsi="仿宋" w:cs="Times New Roman"/>
          <w:bCs/>
          <w:sz w:val="32"/>
          <w:szCs w:val="32"/>
        </w:rPr>
        <w:t>损原则</w:t>
      </w:r>
      <w:proofErr w:type="gramEnd"/>
      <w:r w:rsidRPr="00CE4B0A">
        <w:rPr>
          <w:rFonts w:ascii="仿宋" w:eastAsia="仿宋" w:hAnsi="仿宋" w:cs="Times New Roman"/>
          <w:bCs/>
          <w:sz w:val="32"/>
          <w:szCs w:val="32"/>
        </w:rPr>
        <w:t>及方法等。</w:t>
      </w:r>
      <w:r w:rsidRPr="00CE4B0A">
        <w:rPr>
          <w:rFonts w:ascii="仿宋" w:eastAsia="仿宋" w:hAnsi="仿宋" w:cs="Times New Roman" w:hint="eastAsia"/>
          <w:bCs/>
          <w:sz w:val="32"/>
          <w:szCs w:val="32"/>
        </w:rPr>
        <w:t>通过本课程有关</w:t>
      </w:r>
      <w:r w:rsidRPr="00CE4B0A">
        <w:rPr>
          <w:rFonts w:ascii="仿宋" w:eastAsia="仿宋" w:hAnsi="仿宋" w:cs="Times New Roman"/>
          <w:bCs/>
          <w:sz w:val="32"/>
          <w:szCs w:val="32"/>
        </w:rPr>
        <w:t>汽车保险相关知识</w:t>
      </w:r>
      <w:r w:rsidRPr="00CE4B0A">
        <w:rPr>
          <w:rFonts w:ascii="仿宋" w:eastAsia="仿宋" w:hAnsi="仿宋" w:cs="Times New Roman" w:hint="eastAsia"/>
          <w:bCs/>
          <w:sz w:val="32"/>
          <w:szCs w:val="32"/>
        </w:rPr>
        <w:t>的</w:t>
      </w:r>
      <w:r w:rsidRPr="00CE4B0A">
        <w:rPr>
          <w:rFonts w:ascii="仿宋" w:eastAsia="仿宋" w:hAnsi="仿宋" w:cs="Times New Roman"/>
          <w:bCs/>
          <w:sz w:val="32"/>
          <w:szCs w:val="32"/>
        </w:rPr>
        <w:t>系统</w:t>
      </w:r>
      <w:r w:rsidRPr="00CE4B0A">
        <w:rPr>
          <w:rFonts w:ascii="仿宋" w:eastAsia="仿宋" w:hAnsi="仿宋" w:cs="Times New Roman" w:hint="eastAsia"/>
          <w:bCs/>
          <w:sz w:val="32"/>
          <w:szCs w:val="32"/>
        </w:rPr>
        <w:t>学习</w:t>
      </w:r>
      <w:r w:rsidRPr="00CE4B0A">
        <w:rPr>
          <w:rFonts w:ascii="仿宋" w:eastAsia="仿宋" w:hAnsi="仿宋" w:cs="Times New Roman"/>
          <w:bCs/>
          <w:sz w:val="32"/>
          <w:szCs w:val="32"/>
        </w:rPr>
        <w:t>，</w:t>
      </w:r>
      <w:r w:rsidRPr="00CE4B0A">
        <w:rPr>
          <w:rFonts w:ascii="仿宋" w:eastAsia="仿宋" w:hAnsi="仿宋" w:cs="Times New Roman" w:hint="eastAsia"/>
          <w:bCs/>
          <w:sz w:val="32"/>
          <w:szCs w:val="32"/>
        </w:rPr>
        <w:t>使考生学会如何选择汽车保险险种，</w:t>
      </w:r>
      <w:r w:rsidRPr="00CE4B0A">
        <w:rPr>
          <w:rFonts w:ascii="仿宋" w:eastAsia="仿宋" w:hAnsi="仿宋" w:cs="Times New Roman"/>
          <w:bCs/>
          <w:sz w:val="32"/>
          <w:szCs w:val="32"/>
        </w:rPr>
        <w:t>熟悉事故车辆的损失确定方法</w:t>
      </w:r>
      <w:r w:rsidRPr="00CE4B0A">
        <w:rPr>
          <w:rFonts w:ascii="仿宋" w:eastAsia="仿宋" w:hAnsi="仿宋" w:cs="Times New Roman" w:hint="eastAsia"/>
          <w:bCs/>
          <w:sz w:val="32"/>
          <w:szCs w:val="32"/>
        </w:rPr>
        <w:t>，</w:t>
      </w:r>
      <w:r w:rsidRPr="00CE4B0A">
        <w:rPr>
          <w:rFonts w:ascii="仿宋" w:eastAsia="仿宋" w:hAnsi="仿宋" w:cs="Times New Roman"/>
          <w:bCs/>
          <w:sz w:val="32"/>
          <w:szCs w:val="32"/>
        </w:rPr>
        <w:t>掌握汽车保险及理赔操作的方法，</w:t>
      </w:r>
      <w:r w:rsidRPr="00CE4B0A">
        <w:rPr>
          <w:rFonts w:ascii="仿宋" w:eastAsia="仿宋" w:hAnsi="仿宋" w:cs="Times New Roman" w:hint="eastAsia"/>
          <w:bCs/>
          <w:sz w:val="32"/>
          <w:szCs w:val="32"/>
        </w:rPr>
        <w:t>在实务中能办理汽车保险的承保与理赔手续，通过培养相关技能，</w:t>
      </w:r>
      <w:r w:rsidRPr="00CE4B0A">
        <w:rPr>
          <w:rFonts w:ascii="仿宋" w:eastAsia="仿宋" w:hAnsi="仿宋" w:cs="Times New Roman"/>
          <w:bCs/>
          <w:sz w:val="32"/>
          <w:szCs w:val="32"/>
        </w:rPr>
        <w:t>为以后在保险行业从事车险管理工作和查勘定损工作打下一定基础</w:t>
      </w:r>
      <w:r w:rsidRPr="00CE4B0A">
        <w:rPr>
          <w:rFonts w:ascii="仿宋" w:eastAsia="仿宋" w:hAnsi="仿宋" w:cs="Times New Roman" w:hint="eastAsia"/>
          <w:bCs/>
          <w:sz w:val="32"/>
          <w:szCs w:val="32"/>
        </w:rPr>
        <w:t>。</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《汽车保险与理赔》，黄玮、高鲜萍，清华大学出版社，2014年版。</w:t>
      </w:r>
    </w:p>
    <w:p w:rsidR="00E30B5B" w:rsidRPr="00CE4B0A" w:rsidRDefault="00E30B5B" w:rsidP="00E30B5B">
      <w:pPr>
        <w:spacing w:line="56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1</w:t>
      </w:r>
      <w:r w:rsidRPr="00CE4B0A">
        <w:rPr>
          <w:rFonts w:ascii="仿宋" w:eastAsia="仿宋" w:hAnsi="仿宋" w:cs="Times New Roman" w:hint="eastAsia"/>
          <w:bCs/>
          <w:sz w:val="32"/>
          <w:szCs w:val="32"/>
        </w:rPr>
        <w:t>4</w:t>
      </w:r>
      <w:r w:rsidRPr="00CE4B0A">
        <w:rPr>
          <w:rFonts w:ascii="仿宋" w:eastAsia="仿宋" w:hAnsi="仿宋" w:cs="Times New Roman"/>
          <w:bCs/>
          <w:sz w:val="32"/>
          <w:szCs w:val="32"/>
        </w:rPr>
        <w:t>.汽车文化</w:t>
      </w:r>
    </w:p>
    <w:p w:rsidR="00E30B5B" w:rsidRPr="00CE4B0A" w:rsidRDefault="00E30B5B" w:rsidP="00E30B5B">
      <w:pPr>
        <w:spacing w:line="560" w:lineRule="exact"/>
        <w:ind w:firstLineChars="200" w:firstLine="640"/>
        <w:rPr>
          <w:rFonts w:ascii="仿宋" w:eastAsia="仿宋" w:hAnsi="仿宋" w:cs="Times New Roman"/>
          <w:bCs/>
          <w:sz w:val="32"/>
          <w:szCs w:val="32"/>
        </w:rPr>
      </w:pPr>
      <w:bookmarkStart w:id="1" w:name="OLE_LINK9"/>
      <w:bookmarkStart w:id="2" w:name="OLE_LINK10"/>
      <w:r w:rsidRPr="00CE4B0A">
        <w:rPr>
          <w:rFonts w:ascii="仿宋" w:eastAsia="仿宋" w:hAnsi="仿宋" w:cs="Times New Roman"/>
          <w:bCs/>
          <w:sz w:val="32"/>
          <w:szCs w:val="32"/>
        </w:rPr>
        <w:t>课程说明：本课程</w:t>
      </w:r>
      <w:bookmarkEnd w:id="1"/>
      <w:bookmarkEnd w:id="2"/>
      <w:r w:rsidRPr="00CE4B0A">
        <w:rPr>
          <w:rFonts w:ascii="仿宋" w:eastAsia="仿宋" w:hAnsi="仿宋" w:cs="Times New Roman"/>
          <w:bCs/>
          <w:sz w:val="32"/>
          <w:szCs w:val="32"/>
        </w:rPr>
        <w:t>主要内容包括：汽车及其工业发展史，</w:t>
      </w:r>
      <w:r w:rsidRPr="00CE4B0A">
        <w:rPr>
          <w:rFonts w:ascii="仿宋" w:eastAsia="仿宋" w:hAnsi="仿宋" w:cs="Times New Roman"/>
          <w:bCs/>
          <w:sz w:val="32"/>
          <w:szCs w:val="32"/>
        </w:rPr>
        <w:lastRenderedPageBreak/>
        <w:t>汽车的外形与色彩，世界著名汽车公司、商标及名车名人世界著名汽车设计师及设计公司，汽车时尚，汽车新技术与未来汽车。通过学习使考生全面了解汽车方面的基本知识和基本技能，激发考生的学习兴趣和创新实践能力，培养考生的综合素质。</w:t>
      </w:r>
    </w:p>
    <w:p w:rsidR="00E30B5B" w:rsidRPr="00CE4B0A" w:rsidRDefault="00E30B5B" w:rsidP="00E30B5B">
      <w:pPr>
        <w:spacing w:line="600" w:lineRule="exact"/>
        <w:ind w:firstLineChars="200" w:firstLine="640"/>
        <w:rPr>
          <w:rFonts w:ascii="仿宋" w:eastAsia="仿宋" w:hAnsi="仿宋" w:cs="Times New Roman"/>
          <w:bCs/>
          <w:sz w:val="32"/>
          <w:szCs w:val="32"/>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《汽车文化（第二版）》，谭本忠主编，机械工业出版社，2017年版。</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bCs/>
          <w:sz w:val="32"/>
          <w:szCs w:val="32"/>
        </w:rPr>
        <w:t>1</w:t>
      </w:r>
      <w:r w:rsidRPr="00CE4B0A">
        <w:rPr>
          <w:rFonts w:ascii="仿宋" w:eastAsia="仿宋" w:hAnsi="仿宋" w:cs="Times New Roman" w:hint="eastAsia"/>
          <w:bCs/>
          <w:sz w:val="32"/>
          <w:szCs w:val="32"/>
        </w:rPr>
        <w:t>5</w:t>
      </w:r>
      <w:r w:rsidRPr="00CE4B0A">
        <w:rPr>
          <w:rFonts w:ascii="仿宋" w:eastAsia="仿宋" w:hAnsi="仿宋" w:cs="Times New Roman"/>
          <w:bCs/>
          <w:sz w:val="32"/>
          <w:szCs w:val="32"/>
        </w:rPr>
        <w:t>.汽车营销技术</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bCs/>
          <w:sz w:val="32"/>
          <w:szCs w:val="32"/>
        </w:rPr>
      </w:pPr>
      <w:r w:rsidRPr="00CE4B0A">
        <w:rPr>
          <w:rFonts w:ascii="仿宋" w:eastAsia="仿宋" w:hAnsi="仿宋" w:cs="Times New Roman"/>
          <w:bCs/>
          <w:sz w:val="32"/>
          <w:szCs w:val="32"/>
        </w:rPr>
        <w:t>课程说明：本课程内容主要包括：汽车工业概况及我国汽车市场，汽车营销市场分析，汽车营销人员基本素质，汽车产品组合与定价策略，汽车消费服务，汽车营销实务，汽车电子商务与网络营销，汽车营销经典案例，汽车销售技法与经典案例。通过学习培养具有现代营销理念、创新精神和团队意识，掌握汽车市场营销技巧，善于捕捉机遇、开拓市场的汽车市场营销人才。</w:t>
      </w:r>
    </w:p>
    <w:p w:rsidR="00E30B5B" w:rsidRPr="00CE4B0A" w:rsidRDefault="00E30B5B" w:rsidP="00E30B5B">
      <w:pPr>
        <w:widowControl/>
        <w:shd w:val="clear" w:color="auto" w:fill="FFFFFF"/>
        <w:spacing w:line="600" w:lineRule="exact"/>
        <w:ind w:firstLineChars="200" w:firstLine="640"/>
        <w:jc w:val="left"/>
        <w:rPr>
          <w:rFonts w:ascii="仿宋" w:eastAsia="仿宋" w:hAnsi="仿宋" w:cs="Times New Roman"/>
          <w:kern w:val="0"/>
          <w:sz w:val="24"/>
          <w:szCs w:val="24"/>
        </w:rPr>
      </w:pPr>
      <w:r w:rsidRPr="00CE4B0A">
        <w:rPr>
          <w:rFonts w:ascii="仿宋" w:eastAsia="仿宋" w:hAnsi="仿宋" w:cs="Times New Roman"/>
          <w:bCs/>
          <w:sz w:val="32"/>
          <w:szCs w:val="32"/>
        </w:rPr>
        <w:t>推荐用书：</w:t>
      </w:r>
      <w:r w:rsidRPr="00CE4B0A">
        <w:rPr>
          <w:rFonts w:ascii="仿宋" w:eastAsia="仿宋" w:hAnsi="仿宋" w:cs="Times New Roman" w:hint="eastAsia"/>
          <w:bCs/>
          <w:sz w:val="32"/>
          <w:szCs w:val="32"/>
        </w:rPr>
        <w:t>《汽车市场营销》，王琪，机械工业出版社，2009年版。</w:t>
      </w:r>
    </w:p>
    <w:p w:rsidR="0009209C" w:rsidRPr="00E30B5B" w:rsidRDefault="0009209C"/>
    <w:sectPr w:rsidR="0009209C" w:rsidRPr="00E30B5B" w:rsidSect="00B57D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0B5B"/>
    <w:rsid w:val="0009209C"/>
    <w:rsid w:val="00B57D00"/>
    <w:rsid w:val="00BD2BEA"/>
    <w:rsid w:val="00E30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5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musong</dc:creator>
  <cp:lastModifiedBy>musong</cp:lastModifiedBy>
  <cp:revision>1</cp:revision>
  <dcterms:created xsi:type="dcterms:W3CDTF">2018-05-10T02:35:00Z</dcterms:created>
  <dcterms:modified xsi:type="dcterms:W3CDTF">2018-05-10T02:35:00Z</dcterms:modified>
</cp:coreProperties>
</file>