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F8" w:rsidRPr="00CE4B0A" w:rsidRDefault="009819F8" w:rsidP="009819F8">
      <w:pPr>
        <w:spacing w:line="560" w:lineRule="exact"/>
        <w:rPr>
          <w:rFonts w:ascii="仿宋" w:eastAsia="仿宋" w:hAnsi="仿宋" w:cs="Times New Roman"/>
          <w:color w:val="000000"/>
          <w:kern w:val="0"/>
          <w:sz w:val="32"/>
          <w:szCs w:val="32"/>
        </w:rPr>
      </w:pPr>
      <w:r w:rsidRPr="00CE4B0A">
        <w:rPr>
          <w:rFonts w:ascii="仿宋" w:eastAsia="仿宋" w:hAnsi="仿宋" w:cs="Times New Roman"/>
          <w:color w:val="000000"/>
          <w:kern w:val="0"/>
          <w:sz w:val="32"/>
          <w:szCs w:val="32"/>
        </w:rPr>
        <w:t>附件3</w:t>
      </w:r>
    </w:p>
    <w:p w:rsidR="009819F8" w:rsidRPr="00CE4B0A" w:rsidRDefault="009819F8" w:rsidP="009819F8">
      <w:pPr>
        <w:spacing w:line="560" w:lineRule="exact"/>
        <w:jc w:val="center"/>
        <w:rPr>
          <w:rFonts w:ascii="方正小标宋简体" w:eastAsia="方正小标宋简体" w:hAnsi="仿宋" w:cs="Times New Roman" w:hint="eastAsia"/>
          <w:kern w:val="0"/>
          <w:sz w:val="44"/>
          <w:szCs w:val="44"/>
        </w:rPr>
      </w:pPr>
      <w:r w:rsidRPr="00CE4B0A">
        <w:rPr>
          <w:rFonts w:ascii="方正小标宋简体" w:eastAsia="方正小标宋简体" w:hAnsi="仿宋" w:cs="Times New Roman" w:hint="eastAsia"/>
          <w:kern w:val="0"/>
          <w:sz w:val="44"/>
          <w:szCs w:val="44"/>
        </w:rPr>
        <w:t>北京市高等教育自学考试</w:t>
      </w:r>
    </w:p>
    <w:p w:rsidR="009819F8" w:rsidRPr="00CE4B0A" w:rsidRDefault="009819F8" w:rsidP="009819F8">
      <w:pPr>
        <w:spacing w:line="560" w:lineRule="exact"/>
        <w:jc w:val="center"/>
        <w:rPr>
          <w:rFonts w:ascii="方正小标宋简体" w:eastAsia="方正小标宋简体" w:hAnsi="仿宋" w:cs="Times New Roman" w:hint="eastAsia"/>
          <w:kern w:val="0"/>
          <w:sz w:val="44"/>
          <w:szCs w:val="44"/>
        </w:rPr>
      </w:pPr>
      <w:r w:rsidRPr="00CE4B0A">
        <w:rPr>
          <w:rFonts w:ascii="方正小标宋简体" w:eastAsia="方正小标宋简体" w:hAnsi="仿宋" w:cs="Times New Roman" w:hint="eastAsia"/>
          <w:kern w:val="0"/>
          <w:sz w:val="44"/>
          <w:szCs w:val="44"/>
        </w:rPr>
        <w:t>教育技术学专业（专升本）考试计划</w:t>
      </w:r>
    </w:p>
    <w:p w:rsidR="009819F8" w:rsidRPr="00CE4B0A" w:rsidRDefault="009819F8" w:rsidP="009819F8">
      <w:pPr>
        <w:tabs>
          <w:tab w:val="left" w:pos="2296"/>
        </w:tabs>
        <w:adjustRightInd w:val="0"/>
        <w:snapToGrid w:val="0"/>
        <w:spacing w:line="560" w:lineRule="exact"/>
        <w:jc w:val="center"/>
        <w:rPr>
          <w:rFonts w:ascii="仿宋" w:eastAsia="仿宋" w:hAnsi="仿宋" w:cs="Times New Roman"/>
          <w:b/>
          <w:bCs/>
          <w:sz w:val="32"/>
          <w:szCs w:val="32"/>
        </w:rPr>
      </w:pPr>
    </w:p>
    <w:p w:rsidR="009819F8" w:rsidRPr="00CE4B0A" w:rsidRDefault="009819F8" w:rsidP="009819F8">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一、指导思想</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高等教育自学考试教育技术</w:t>
      </w:r>
      <w:r w:rsidRPr="00CE4B0A">
        <w:rPr>
          <w:rFonts w:ascii="仿宋" w:eastAsia="仿宋" w:hAnsi="仿宋" w:cs="Times New Roman" w:hint="eastAsia"/>
          <w:color w:val="000000"/>
          <w:sz w:val="32"/>
          <w:szCs w:val="32"/>
        </w:rPr>
        <w:t>学</w:t>
      </w:r>
      <w:r w:rsidRPr="00CE4B0A">
        <w:rPr>
          <w:rFonts w:ascii="仿宋" w:eastAsia="仿宋" w:hAnsi="仿宋" w:cs="Times New Roman"/>
          <w:color w:val="000000"/>
          <w:sz w:val="32"/>
          <w:szCs w:val="32"/>
        </w:rPr>
        <w:t>专业（专升本）课程设置总体上与全日制普通高等院校相应层次专业的要求一致；同时结合高等教育自学考试的特点，强调专业性和实用性，注重考核考生对教育技术基本知识和基本技能的系统掌握，以及考生运用所学知识进行实际操作的能力，使考生能够胜任教育技术相关岗位。</w:t>
      </w:r>
    </w:p>
    <w:p w:rsidR="009819F8" w:rsidRPr="00CE4B0A" w:rsidRDefault="009819F8" w:rsidP="009819F8">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二、培养目标与基本要求</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本专业培养目标是使考生掌握教育技术</w:t>
      </w:r>
      <w:r w:rsidRPr="00CE4B0A">
        <w:rPr>
          <w:rFonts w:ascii="仿宋" w:eastAsia="仿宋" w:hAnsi="仿宋" w:cs="Times New Roman" w:hint="eastAsia"/>
          <w:color w:val="000000"/>
          <w:sz w:val="32"/>
          <w:szCs w:val="32"/>
        </w:rPr>
        <w:t>学</w:t>
      </w:r>
      <w:r w:rsidRPr="00CE4B0A">
        <w:rPr>
          <w:rFonts w:ascii="仿宋" w:eastAsia="仿宋" w:hAnsi="仿宋" w:cs="Times New Roman"/>
          <w:color w:val="000000"/>
          <w:sz w:val="32"/>
          <w:szCs w:val="32"/>
        </w:rPr>
        <w:t>的相关理论、知识与相应的方法、技能，达到较高的教育技术职业能力水平，并能够在实践中熟悉并灵活应用，有较强的分析问题、解决问题的能力。能够在新技术教育领域从事教学媒体和教学系统的设计、开发、运用、管理和评价等，成为教育软件公司、电教馆、高校、普教、职教需要的教育技术人员。</w:t>
      </w:r>
    </w:p>
    <w:p w:rsidR="009819F8" w:rsidRPr="00CE4B0A" w:rsidRDefault="009819F8" w:rsidP="009819F8">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三、学历层次和规格</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本专业为高等教育自学考试本科层次，其专业培养规格在总体上与普通高等学校本科水平相一致。</w:t>
      </w:r>
      <w:r w:rsidRPr="00CE4B0A">
        <w:rPr>
          <w:rFonts w:ascii="仿宋" w:eastAsia="仿宋" w:hAnsi="仿宋" w:cs="Times New Roman" w:hint="eastAsia"/>
          <w:color w:val="000000"/>
          <w:sz w:val="32"/>
          <w:szCs w:val="32"/>
        </w:rPr>
        <w:t>在具有专科及以上学历的基础上，</w:t>
      </w:r>
      <w:r w:rsidRPr="00CE4B0A">
        <w:rPr>
          <w:rFonts w:ascii="仿宋" w:eastAsia="仿宋" w:hAnsi="仿宋" w:cs="Times New Roman"/>
          <w:color w:val="000000"/>
          <w:sz w:val="32"/>
          <w:szCs w:val="32"/>
        </w:rPr>
        <w:t>凡取得本专业考试计划规定的12门课程的合格成绩，学分总数不少于70学分，</w:t>
      </w:r>
      <w:r w:rsidRPr="00CE4B0A">
        <w:rPr>
          <w:rFonts w:ascii="仿宋" w:eastAsia="仿宋" w:hAnsi="仿宋" w:cs="Times New Roman" w:hint="eastAsia"/>
          <w:color w:val="000000"/>
          <w:sz w:val="32"/>
          <w:szCs w:val="32"/>
        </w:rPr>
        <w:t>毕业论文（设计</w:t>
      </w:r>
      <w:r w:rsidRPr="00CE4B0A">
        <w:rPr>
          <w:rFonts w:ascii="仿宋" w:eastAsia="仿宋" w:hAnsi="仿宋" w:cs="Times New Roman"/>
          <w:color w:val="000000"/>
          <w:sz w:val="32"/>
          <w:szCs w:val="32"/>
        </w:rPr>
        <w:t>）</w:t>
      </w:r>
      <w:r w:rsidRPr="00CE4B0A">
        <w:rPr>
          <w:rFonts w:ascii="仿宋" w:eastAsia="仿宋" w:hAnsi="仿宋" w:cs="Times New Roman" w:hint="eastAsia"/>
          <w:color w:val="000000"/>
          <w:sz w:val="32"/>
          <w:szCs w:val="32"/>
        </w:rPr>
        <w:lastRenderedPageBreak/>
        <w:t>经答辩成绩合格，</w:t>
      </w:r>
      <w:r w:rsidRPr="00CE4B0A">
        <w:rPr>
          <w:rFonts w:ascii="仿宋" w:eastAsia="仿宋" w:hAnsi="仿宋" w:cs="Times New Roman"/>
          <w:color w:val="000000"/>
          <w:sz w:val="32"/>
          <w:szCs w:val="32"/>
        </w:rPr>
        <w:t>思想品德</w:t>
      </w:r>
      <w:r w:rsidRPr="00CE4B0A">
        <w:rPr>
          <w:rFonts w:ascii="仿宋" w:eastAsia="仿宋" w:hAnsi="仿宋" w:cs="Times New Roman" w:hint="eastAsia"/>
          <w:color w:val="000000"/>
          <w:sz w:val="32"/>
          <w:szCs w:val="32"/>
        </w:rPr>
        <w:t>经</w:t>
      </w:r>
      <w:r w:rsidRPr="00CE4B0A">
        <w:rPr>
          <w:rFonts w:ascii="仿宋" w:eastAsia="仿宋" w:hAnsi="仿宋" w:cs="Times New Roman"/>
          <w:color w:val="000000"/>
          <w:sz w:val="32"/>
          <w:szCs w:val="32"/>
        </w:rPr>
        <w:t>鉴定符合要求者，颁发</w:t>
      </w:r>
      <w:r w:rsidRPr="00CE4B0A">
        <w:rPr>
          <w:rFonts w:ascii="仿宋" w:eastAsia="仿宋" w:hAnsi="仿宋" w:cs="Times New Roman" w:hint="eastAsia"/>
          <w:color w:val="000000"/>
          <w:sz w:val="32"/>
          <w:szCs w:val="32"/>
        </w:rPr>
        <w:t>高等教育</w:t>
      </w:r>
      <w:r w:rsidRPr="00CE4B0A">
        <w:rPr>
          <w:rFonts w:ascii="仿宋" w:eastAsia="仿宋" w:hAnsi="仿宋" w:cs="Times New Roman"/>
          <w:color w:val="000000"/>
          <w:sz w:val="32"/>
          <w:szCs w:val="32"/>
        </w:rPr>
        <w:t>自学考试</w:t>
      </w:r>
      <w:r w:rsidRPr="00CE4B0A">
        <w:rPr>
          <w:rFonts w:ascii="仿宋" w:eastAsia="仿宋" w:hAnsi="仿宋" w:cs="Times New Roman" w:hint="eastAsia"/>
          <w:color w:val="000000"/>
          <w:sz w:val="32"/>
          <w:szCs w:val="32"/>
        </w:rPr>
        <w:t>教育技术学专业</w:t>
      </w:r>
      <w:r w:rsidRPr="00CE4B0A">
        <w:rPr>
          <w:rFonts w:ascii="仿宋" w:eastAsia="仿宋" w:hAnsi="仿宋" w:cs="Times New Roman"/>
          <w:color w:val="000000"/>
          <w:sz w:val="32"/>
          <w:szCs w:val="32"/>
        </w:rPr>
        <w:t>本科毕业证书。对符合授予学位条件的本科毕业生按规定由主考学校授予教育学学士学位。</w:t>
      </w:r>
    </w:p>
    <w:p w:rsidR="009819F8" w:rsidRPr="00CE4B0A" w:rsidRDefault="009819F8" w:rsidP="009819F8">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四、考试课程与学分</w:t>
      </w:r>
      <w:r w:rsidRPr="00CE4B0A">
        <w:rPr>
          <w:rFonts w:ascii="黑体" w:eastAsia="黑体" w:hAnsi="黑体" w:cs="Times New Roman" w:hint="eastAsia"/>
          <w:bCs/>
          <w:sz w:val="32"/>
          <w:szCs w:val="32"/>
        </w:rPr>
        <w:t>（专业</w:t>
      </w:r>
      <w:r w:rsidRPr="00CE4B0A">
        <w:rPr>
          <w:rFonts w:ascii="黑体" w:eastAsia="黑体" w:hAnsi="黑体" w:cs="Times New Roman"/>
          <w:bCs/>
          <w:sz w:val="32"/>
          <w:szCs w:val="32"/>
        </w:rPr>
        <w:t>代码：</w:t>
      </w:r>
      <w:r w:rsidRPr="00CE4B0A">
        <w:rPr>
          <w:rFonts w:ascii="黑体" w:eastAsia="黑体" w:hAnsi="黑体" w:cs="Times New Roman" w:hint="eastAsia"/>
          <w:bCs/>
          <w:sz w:val="32"/>
          <w:szCs w:val="32"/>
        </w:rPr>
        <w:t>0</w:t>
      </w:r>
      <w:r w:rsidRPr="00CE4B0A">
        <w:rPr>
          <w:rFonts w:ascii="黑体" w:eastAsia="黑体" w:hAnsi="黑体" w:cs="Times New Roman"/>
          <w:bCs/>
          <w:sz w:val="32"/>
          <w:szCs w:val="32"/>
        </w:rPr>
        <w:t>1B0002</w:t>
      </w:r>
      <w:r w:rsidRPr="00CE4B0A">
        <w:rPr>
          <w:rFonts w:ascii="黑体" w:eastAsia="黑体" w:hAnsi="黑体" w:cs="Times New Roman" w:hint="eastAsia"/>
          <w:bCs/>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3743"/>
        <w:gridCol w:w="851"/>
        <w:gridCol w:w="2020"/>
      </w:tblGrid>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pacing w:val="-30"/>
                <w:sz w:val="28"/>
                <w:szCs w:val="28"/>
              </w:rPr>
            </w:pPr>
            <w:r w:rsidRPr="00CE4B0A">
              <w:rPr>
                <w:rFonts w:ascii="仿宋" w:eastAsia="仿宋" w:hAnsi="仿宋" w:cs="Times New Roman"/>
                <w:color w:val="000000"/>
                <w:spacing w:val="-30"/>
                <w:sz w:val="28"/>
                <w:szCs w:val="28"/>
              </w:rPr>
              <w:t>序号</w:t>
            </w:r>
          </w:p>
        </w:tc>
        <w:tc>
          <w:tcPr>
            <w:tcW w:w="1080" w:type="dxa"/>
            <w:vAlign w:val="center"/>
          </w:tcPr>
          <w:p w:rsidR="009819F8" w:rsidRPr="00CE4B0A" w:rsidRDefault="009819F8"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w:t>
            </w:r>
          </w:p>
          <w:p w:rsidR="009819F8" w:rsidRPr="00CE4B0A" w:rsidRDefault="009819F8"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代码</w:t>
            </w:r>
          </w:p>
        </w:tc>
        <w:tc>
          <w:tcPr>
            <w:tcW w:w="3743" w:type="dxa"/>
            <w:vAlign w:val="center"/>
          </w:tcPr>
          <w:p w:rsidR="009819F8" w:rsidRPr="00CE4B0A" w:rsidRDefault="009819F8"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课程名称</w:t>
            </w:r>
          </w:p>
        </w:tc>
        <w:tc>
          <w:tcPr>
            <w:tcW w:w="851" w:type="dxa"/>
            <w:vAlign w:val="center"/>
          </w:tcPr>
          <w:p w:rsidR="009819F8" w:rsidRPr="00CE4B0A" w:rsidRDefault="009819F8"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学</w:t>
            </w:r>
          </w:p>
          <w:p w:rsidR="009819F8" w:rsidRPr="00CE4B0A" w:rsidRDefault="009819F8"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分</w:t>
            </w:r>
          </w:p>
        </w:tc>
        <w:tc>
          <w:tcPr>
            <w:tcW w:w="2020" w:type="dxa"/>
            <w:vAlign w:val="center"/>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课程性质及说明</w:t>
            </w:r>
          </w:p>
        </w:tc>
      </w:tr>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00015</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英语</w:t>
            </w:r>
            <w:r w:rsidRPr="00CE4B0A">
              <w:rPr>
                <w:rFonts w:ascii="仿宋" w:eastAsia="仿宋" w:hAnsi="仿宋" w:cs="Times New Roman" w:hint="eastAsia"/>
                <w:color w:val="000000"/>
                <w:sz w:val="28"/>
                <w:szCs w:val="28"/>
              </w:rPr>
              <w:t>（二）</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14</w:t>
            </w:r>
          </w:p>
        </w:tc>
        <w:tc>
          <w:tcPr>
            <w:tcW w:w="2020" w:type="dxa"/>
            <w:vMerge w:val="restart"/>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公共基础课</w:t>
            </w:r>
          </w:p>
        </w:tc>
      </w:tr>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1080" w:type="dxa"/>
          </w:tcPr>
          <w:p w:rsidR="009819F8" w:rsidRPr="00CE4B0A" w:rsidRDefault="009819F8" w:rsidP="0069037A">
            <w:pPr>
              <w:spacing w:line="560" w:lineRule="exact"/>
              <w:jc w:val="center"/>
              <w:rPr>
                <w:rFonts w:ascii="仿宋" w:eastAsia="仿宋" w:hAnsi="仿宋" w:cs="Times New Roman"/>
                <w:color w:val="000000"/>
                <w:kern w:val="0"/>
                <w:sz w:val="28"/>
                <w:szCs w:val="28"/>
              </w:rPr>
            </w:pPr>
            <w:r w:rsidRPr="00CE4B0A">
              <w:rPr>
                <w:rFonts w:ascii="仿宋" w:eastAsia="仿宋" w:hAnsi="仿宋" w:cs="Times New Roman"/>
                <w:color w:val="000000"/>
                <w:kern w:val="0"/>
                <w:sz w:val="28"/>
                <w:szCs w:val="28"/>
              </w:rPr>
              <w:t>03708</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中国近现代史纲要</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3</w:t>
            </w:r>
          </w:p>
        </w:tc>
        <w:tc>
          <w:tcPr>
            <w:tcW w:w="1080" w:type="dxa"/>
          </w:tcPr>
          <w:p w:rsidR="009819F8" w:rsidRPr="00CE4B0A" w:rsidRDefault="009819F8" w:rsidP="0069037A">
            <w:pPr>
              <w:spacing w:line="560" w:lineRule="exact"/>
              <w:jc w:val="center"/>
              <w:rPr>
                <w:rFonts w:ascii="仿宋" w:eastAsia="仿宋" w:hAnsi="仿宋" w:cs="Times New Roman"/>
                <w:color w:val="000000"/>
                <w:kern w:val="0"/>
                <w:sz w:val="28"/>
                <w:szCs w:val="28"/>
              </w:rPr>
            </w:pPr>
            <w:r w:rsidRPr="00CE4B0A">
              <w:rPr>
                <w:rFonts w:ascii="仿宋" w:eastAsia="仿宋" w:hAnsi="仿宋" w:cs="Times New Roman"/>
                <w:color w:val="000000"/>
                <w:kern w:val="0"/>
                <w:sz w:val="28"/>
                <w:szCs w:val="28"/>
              </w:rPr>
              <w:t>03709</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马克思主义基本原理概论</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trHeight w:val="465"/>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00430</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教与学的基本原理</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2020" w:type="dxa"/>
            <w:vMerge w:val="restart"/>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专业核心课</w:t>
            </w:r>
          </w:p>
        </w:tc>
      </w:tr>
      <w:tr w:rsidR="009819F8" w:rsidRPr="00CE4B0A" w:rsidTr="0069037A">
        <w:trPr>
          <w:trHeight w:val="418"/>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00431</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教学设计</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6</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08758</w:t>
            </w:r>
          </w:p>
        </w:tc>
        <w:tc>
          <w:tcPr>
            <w:tcW w:w="3743" w:type="dxa"/>
          </w:tcPr>
          <w:p w:rsidR="009819F8" w:rsidRPr="00CE4B0A" w:rsidRDefault="009819F8" w:rsidP="0069037A">
            <w:pPr>
              <w:spacing w:line="560" w:lineRule="exact"/>
              <w:jc w:val="left"/>
              <w:rPr>
                <w:rFonts w:ascii="仿宋" w:eastAsia="仿宋" w:hAnsi="仿宋" w:cs="Times New Roman"/>
                <w:color w:val="000000"/>
                <w:sz w:val="28"/>
                <w:szCs w:val="28"/>
              </w:rPr>
            </w:pPr>
            <w:r w:rsidRPr="00CE4B0A">
              <w:rPr>
                <w:rFonts w:ascii="仿宋" w:eastAsia="仿宋" w:hAnsi="仿宋" w:cs="Times New Roman"/>
                <w:color w:val="000000"/>
                <w:sz w:val="28"/>
                <w:szCs w:val="28"/>
              </w:rPr>
              <w:t>远程教育基本原理</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restart"/>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7</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04918</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CAI课件制作</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6</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ign w:val="center"/>
          </w:tcPr>
          <w:p w:rsidR="009819F8" w:rsidRPr="00CE4B0A" w:rsidRDefault="009819F8" w:rsidP="0069037A">
            <w:pPr>
              <w:spacing w:line="560" w:lineRule="exact"/>
              <w:jc w:val="center"/>
              <w:rPr>
                <w:rFonts w:ascii="仿宋" w:eastAsia="仿宋" w:hAnsi="仿宋" w:cs="Times New Roman"/>
                <w:color w:val="000000"/>
                <w:sz w:val="28"/>
                <w:szCs w:val="28"/>
              </w:rPr>
            </w:pP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04919</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CAI课件制作（实践）</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3</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8</w:t>
            </w:r>
          </w:p>
        </w:tc>
        <w:tc>
          <w:tcPr>
            <w:tcW w:w="1080" w:type="dxa"/>
          </w:tcPr>
          <w:p w:rsidR="009819F8" w:rsidRPr="00CE4B0A" w:rsidRDefault="009819F8"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00440</w:t>
            </w:r>
          </w:p>
        </w:tc>
        <w:tc>
          <w:tcPr>
            <w:tcW w:w="3743" w:type="dxa"/>
          </w:tcPr>
          <w:p w:rsidR="009819F8" w:rsidRPr="00CE4B0A" w:rsidRDefault="009819F8"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教育传播研究方法</w:t>
            </w:r>
          </w:p>
        </w:tc>
        <w:tc>
          <w:tcPr>
            <w:tcW w:w="851" w:type="dxa"/>
          </w:tcPr>
          <w:p w:rsidR="009819F8" w:rsidRPr="00CE4B0A" w:rsidRDefault="009819F8"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restart"/>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9</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07311</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多媒体技术</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ign w:val="center"/>
          </w:tcPr>
          <w:p w:rsidR="009819F8" w:rsidRPr="00CE4B0A" w:rsidRDefault="009819F8" w:rsidP="0069037A">
            <w:pPr>
              <w:spacing w:line="560" w:lineRule="exact"/>
              <w:jc w:val="center"/>
              <w:rPr>
                <w:rFonts w:ascii="仿宋" w:eastAsia="仿宋" w:hAnsi="仿宋" w:cs="Times New Roman"/>
                <w:color w:val="000000"/>
                <w:sz w:val="28"/>
                <w:szCs w:val="28"/>
              </w:rPr>
            </w:pP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07845</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多媒体技术（实践）</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10</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00419</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教育传播学</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7</w:t>
            </w:r>
          </w:p>
        </w:tc>
        <w:tc>
          <w:tcPr>
            <w:tcW w:w="2020" w:type="dxa"/>
            <w:vMerge w:val="restart"/>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专业选考课</w:t>
            </w:r>
          </w:p>
          <w:p w:rsidR="009819F8" w:rsidRPr="00CE4B0A" w:rsidRDefault="009819F8" w:rsidP="0069037A">
            <w:pPr>
              <w:spacing w:line="560" w:lineRule="exact"/>
              <w:rPr>
                <w:rFonts w:ascii="仿宋" w:eastAsia="仿宋" w:hAnsi="仿宋" w:cs="Times New Roman"/>
                <w:color w:val="000000"/>
                <w:sz w:val="28"/>
                <w:szCs w:val="28"/>
              </w:rPr>
            </w:pPr>
          </w:p>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至少选考14学分课程。</w:t>
            </w:r>
          </w:p>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不考外语的考生选考不重复的课程补足学</w:t>
            </w:r>
            <w:r w:rsidRPr="00CE4B0A">
              <w:rPr>
                <w:rFonts w:ascii="仿宋" w:eastAsia="仿宋" w:hAnsi="仿宋" w:cs="Times New Roman"/>
                <w:color w:val="000000"/>
                <w:sz w:val="28"/>
                <w:szCs w:val="28"/>
              </w:rPr>
              <w:lastRenderedPageBreak/>
              <w:t>分。不考外语的考生，不得申请学位。</w:t>
            </w:r>
          </w:p>
        </w:tc>
      </w:tr>
      <w:tr w:rsidR="009819F8" w:rsidRPr="00CE4B0A" w:rsidTr="0069037A">
        <w:trPr>
          <w:jc w:val="center"/>
        </w:trPr>
        <w:tc>
          <w:tcPr>
            <w:tcW w:w="828" w:type="dxa"/>
            <w:vMerge w:val="restart"/>
            <w:tcBorders>
              <w:top w:val="single" w:sz="4" w:space="0" w:color="auto"/>
              <w:left w:val="single" w:sz="4" w:space="0" w:color="auto"/>
              <w:right w:val="single" w:sz="4" w:space="0" w:color="auto"/>
            </w:tcBorders>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00342</w:t>
            </w:r>
          </w:p>
        </w:tc>
        <w:tc>
          <w:tcPr>
            <w:tcW w:w="3743" w:type="dxa"/>
            <w:tcBorders>
              <w:top w:val="single" w:sz="4" w:space="0" w:color="auto"/>
              <w:left w:val="single" w:sz="4" w:space="0" w:color="auto"/>
              <w:bottom w:val="single" w:sz="4" w:space="0" w:color="auto"/>
              <w:right w:val="single" w:sz="4" w:space="0" w:color="auto"/>
            </w:tcBorders>
          </w:tcPr>
          <w:p w:rsidR="009819F8" w:rsidRPr="00CE4B0A" w:rsidRDefault="009819F8" w:rsidP="0069037A">
            <w:pPr>
              <w:spacing w:line="560" w:lineRule="exact"/>
              <w:jc w:val="left"/>
              <w:rPr>
                <w:rFonts w:ascii="仿宋" w:eastAsia="仿宋" w:hAnsi="仿宋" w:cs="Times New Roman"/>
                <w:color w:val="000000"/>
                <w:sz w:val="28"/>
                <w:szCs w:val="28"/>
              </w:rPr>
            </w:pPr>
            <w:r w:rsidRPr="00CE4B0A">
              <w:rPr>
                <w:rFonts w:ascii="仿宋" w:eastAsia="仿宋" w:hAnsi="仿宋" w:cs="Times New Roman"/>
                <w:color w:val="000000"/>
                <w:sz w:val="28"/>
                <w:szCs w:val="28"/>
              </w:rPr>
              <w:t>高级语言程序设计㈠</w:t>
            </w:r>
          </w:p>
        </w:tc>
        <w:tc>
          <w:tcPr>
            <w:tcW w:w="851" w:type="dxa"/>
            <w:tcBorders>
              <w:top w:val="single" w:sz="4" w:space="0" w:color="auto"/>
              <w:left w:val="single" w:sz="4" w:space="0" w:color="auto"/>
              <w:bottom w:val="single" w:sz="4" w:space="0" w:color="auto"/>
            </w:tcBorders>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3</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tcBorders>
              <w:left w:val="single" w:sz="4" w:space="0" w:color="auto"/>
              <w:bottom w:val="single" w:sz="4" w:space="0" w:color="auto"/>
              <w:right w:val="single" w:sz="4" w:space="0" w:color="auto"/>
            </w:tcBorders>
            <w:vAlign w:val="center"/>
          </w:tcPr>
          <w:p w:rsidR="009819F8" w:rsidRPr="00CE4B0A" w:rsidRDefault="009819F8" w:rsidP="0069037A">
            <w:pPr>
              <w:spacing w:line="560" w:lineRule="exact"/>
              <w:jc w:val="center"/>
              <w:rPr>
                <w:rFonts w:ascii="仿宋" w:eastAsia="仿宋" w:hAnsi="仿宋"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819F8" w:rsidRPr="00CE4B0A" w:rsidRDefault="009819F8" w:rsidP="0069037A">
            <w:pPr>
              <w:spacing w:line="5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05257</w:t>
            </w:r>
          </w:p>
        </w:tc>
        <w:tc>
          <w:tcPr>
            <w:tcW w:w="3743" w:type="dxa"/>
            <w:tcBorders>
              <w:top w:val="single" w:sz="4" w:space="0" w:color="auto"/>
              <w:left w:val="single" w:sz="4" w:space="0" w:color="auto"/>
              <w:bottom w:val="single" w:sz="4" w:space="0" w:color="auto"/>
              <w:right w:val="single" w:sz="4" w:space="0" w:color="auto"/>
            </w:tcBorders>
          </w:tcPr>
          <w:p w:rsidR="009819F8" w:rsidRPr="00CE4B0A" w:rsidRDefault="009819F8" w:rsidP="0069037A">
            <w:pPr>
              <w:spacing w:line="560" w:lineRule="exact"/>
              <w:jc w:val="left"/>
              <w:rPr>
                <w:rFonts w:ascii="仿宋" w:eastAsia="仿宋" w:hAnsi="仿宋" w:cs="Times New Roman"/>
                <w:color w:val="000000"/>
                <w:sz w:val="28"/>
                <w:szCs w:val="28"/>
              </w:rPr>
            </w:pPr>
            <w:r w:rsidRPr="00CE4B0A">
              <w:rPr>
                <w:rFonts w:ascii="仿宋" w:eastAsia="仿宋" w:hAnsi="仿宋" w:cs="Times New Roman"/>
                <w:color w:val="000000"/>
                <w:sz w:val="28"/>
                <w:szCs w:val="28"/>
              </w:rPr>
              <w:t>高级语言程序设计㈠（实践）</w:t>
            </w:r>
          </w:p>
        </w:tc>
        <w:tc>
          <w:tcPr>
            <w:tcW w:w="851" w:type="dxa"/>
            <w:tcBorders>
              <w:top w:val="single" w:sz="4" w:space="0" w:color="auto"/>
              <w:left w:val="single" w:sz="4" w:space="0" w:color="auto"/>
              <w:bottom w:val="single" w:sz="4" w:space="0" w:color="auto"/>
            </w:tcBorders>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trHeight w:val="445"/>
          <w:jc w:val="center"/>
        </w:trPr>
        <w:tc>
          <w:tcPr>
            <w:tcW w:w="828" w:type="dxa"/>
            <w:vMerge w:val="restart"/>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12</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00432</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教育电视系统</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trHeight w:val="445"/>
          <w:jc w:val="center"/>
        </w:trPr>
        <w:tc>
          <w:tcPr>
            <w:tcW w:w="828" w:type="dxa"/>
            <w:vMerge/>
            <w:vAlign w:val="center"/>
          </w:tcPr>
          <w:p w:rsidR="009819F8" w:rsidRPr="00CE4B0A" w:rsidRDefault="009819F8" w:rsidP="0069037A">
            <w:pPr>
              <w:spacing w:line="560" w:lineRule="exact"/>
              <w:jc w:val="center"/>
              <w:rPr>
                <w:rFonts w:ascii="仿宋" w:eastAsia="仿宋" w:hAnsi="仿宋" w:cs="Times New Roman"/>
                <w:color w:val="000000"/>
                <w:sz w:val="28"/>
                <w:szCs w:val="28"/>
              </w:rPr>
            </w:pP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00433</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教育电视系统（实践）</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restart"/>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13</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00434</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教育电视节目制作</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3</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ign w:val="center"/>
          </w:tcPr>
          <w:p w:rsidR="009819F8" w:rsidRPr="00CE4B0A" w:rsidRDefault="009819F8" w:rsidP="0069037A">
            <w:pPr>
              <w:spacing w:line="560" w:lineRule="exact"/>
              <w:jc w:val="center"/>
              <w:rPr>
                <w:rFonts w:ascii="仿宋" w:eastAsia="仿宋" w:hAnsi="仿宋" w:cs="Times New Roman"/>
                <w:color w:val="000000"/>
                <w:sz w:val="28"/>
                <w:szCs w:val="28"/>
              </w:rPr>
            </w:pP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00435</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教育电视节目制作（实践）</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restart"/>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lastRenderedPageBreak/>
              <w:t>14</w:t>
            </w:r>
          </w:p>
        </w:tc>
        <w:tc>
          <w:tcPr>
            <w:tcW w:w="1080" w:type="dxa"/>
          </w:tcPr>
          <w:p w:rsidR="009819F8" w:rsidRPr="00CE4B0A" w:rsidRDefault="009819F8"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04735</w:t>
            </w:r>
          </w:p>
        </w:tc>
        <w:tc>
          <w:tcPr>
            <w:tcW w:w="3743" w:type="dxa"/>
          </w:tcPr>
          <w:p w:rsidR="009819F8" w:rsidRPr="00CE4B0A" w:rsidRDefault="009819F8"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数据库系统原理</w:t>
            </w:r>
          </w:p>
        </w:tc>
        <w:tc>
          <w:tcPr>
            <w:tcW w:w="851" w:type="dxa"/>
          </w:tcPr>
          <w:p w:rsidR="009819F8" w:rsidRPr="00CE4B0A" w:rsidRDefault="009819F8"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jc w:val="center"/>
        </w:trPr>
        <w:tc>
          <w:tcPr>
            <w:tcW w:w="828" w:type="dxa"/>
            <w:vMerge/>
            <w:vAlign w:val="center"/>
          </w:tcPr>
          <w:p w:rsidR="009819F8" w:rsidRPr="00CE4B0A" w:rsidRDefault="009819F8" w:rsidP="0069037A">
            <w:pPr>
              <w:spacing w:line="560" w:lineRule="exact"/>
              <w:jc w:val="center"/>
              <w:rPr>
                <w:rFonts w:ascii="仿宋" w:eastAsia="仿宋" w:hAnsi="仿宋" w:cs="Times New Roman"/>
                <w:color w:val="000000"/>
                <w:sz w:val="28"/>
                <w:szCs w:val="28"/>
              </w:rPr>
            </w:pPr>
          </w:p>
        </w:tc>
        <w:tc>
          <w:tcPr>
            <w:tcW w:w="1080" w:type="dxa"/>
          </w:tcPr>
          <w:p w:rsidR="009819F8" w:rsidRPr="00CE4B0A" w:rsidRDefault="009819F8"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w:t>
            </w:r>
            <w:r>
              <w:rPr>
                <w:rFonts w:ascii="仿宋" w:eastAsia="仿宋" w:hAnsi="仿宋" w:cs="Times New Roman" w:hint="eastAsia"/>
                <w:sz w:val="28"/>
                <w:szCs w:val="28"/>
              </w:rPr>
              <w:t>4615</w:t>
            </w:r>
          </w:p>
        </w:tc>
        <w:tc>
          <w:tcPr>
            <w:tcW w:w="3743" w:type="dxa"/>
          </w:tcPr>
          <w:p w:rsidR="009819F8" w:rsidRPr="00CE4B0A" w:rsidRDefault="009819F8"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数据库系统原理（实践）</w:t>
            </w:r>
          </w:p>
        </w:tc>
        <w:tc>
          <w:tcPr>
            <w:tcW w:w="851" w:type="dxa"/>
          </w:tcPr>
          <w:p w:rsidR="009819F8" w:rsidRPr="00CE4B0A" w:rsidRDefault="009819F8"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2020" w:type="dxa"/>
            <w:vMerge/>
          </w:tcPr>
          <w:p w:rsidR="009819F8" w:rsidRPr="00CE4B0A" w:rsidRDefault="009819F8" w:rsidP="0069037A">
            <w:pPr>
              <w:spacing w:line="560" w:lineRule="exact"/>
              <w:rPr>
                <w:rFonts w:ascii="仿宋" w:eastAsia="仿宋" w:hAnsi="仿宋" w:cs="Times New Roman"/>
                <w:color w:val="000000"/>
                <w:sz w:val="28"/>
                <w:szCs w:val="28"/>
              </w:rPr>
            </w:pPr>
          </w:p>
        </w:tc>
      </w:tr>
      <w:tr w:rsidR="009819F8" w:rsidRPr="00CE4B0A" w:rsidTr="0069037A">
        <w:trPr>
          <w:trHeight w:val="694"/>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15</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sz w:val="28"/>
                <w:szCs w:val="28"/>
              </w:rPr>
              <w:t>00423</w:t>
            </w:r>
          </w:p>
        </w:tc>
        <w:tc>
          <w:tcPr>
            <w:tcW w:w="3743" w:type="dxa"/>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sz w:val="28"/>
                <w:szCs w:val="28"/>
              </w:rPr>
              <w:t>电化教育概论</w:t>
            </w:r>
          </w:p>
        </w:tc>
        <w:tc>
          <w:tcPr>
            <w:tcW w:w="851"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2020" w:type="dxa"/>
            <w:vMerge/>
          </w:tcPr>
          <w:p w:rsidR="009819F8" w:rsidRPr="00CE4B0A" w:rsidRDefault="009819F8" w:rsidP="0069037A">
            <w:pPr>
              <w:spacing w:line="560" w:lineRule="exact"/>
              <w:ind w:firstLineChars="450" w:firstLine="1260"/>
              <w:rPr>
                <w:rFonts w:ascii="仿宋" w:eastAsia="仿宋" w:hAnsi="仿宋" w:cs="Times New Roman"/>
                <w:color w:val="000000"/>
                <w:sz w:val="28"/>
                <w:szCs w:val="28"/>
              </w:rPr>
            </w:pPr>
          </w:p>
        </w:tc>
      </w:tr>
      <w:tr w:rsidR="009819F8" w:rsidRPr="00CE4B0A" w:rsidTr="0069037A">
        <w:trPr>
          <w:jc w:val="center"/>
        </w:trPr>
        <w:tc>
          <w:tcPr>
            <w:tcW w:w="828" w:type="dxa"/>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16</w:t>
            </w:r>
          </w:p>
        </w:tc>
        <w:tc>
          <w:tcPr>
            <w:tcW w:w="1080" w:type="dxa"/>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40305</w:t>
            </w:r>
          </w:p>
        </w:tc>
        <w:tc>
          <w:tcPr>
            <w:tcW w:w="3743" w:type="dxa"/>
          </w:tcPr>
          <w:p w:rsidR="009819F8" w:rsidRPr="00CE4B0A" w:rsidRDefault="009819F8" w:rsidP="0069037A">
            <w:pPr>
              <w:spacing w:line="560" w:lineRule="exact"/>
              <w:rPr>
                <w:rFonts w:ascii="仿宋" w:eastAsia="仿宋" w:hAnsi="仿宋" w:cs="Times New Roman" w:hint="eastAsia"/>
                <w:color w:val="000000"/>
                <w:sz w:val="28"/>
                <w:szCs w:val="28"/>
              </w:rPr>
            </w:pPr>
            <w:r w:rsidRPr="00CE4B0A">
              <w:rPr>
                <w:rFonts w:ascii="仿宋" w:eastAsia="仿宋" w:hAnsi="仿宋" w:cs="Times New Roman"/>
                <w:color w:val="000000"/>
                <w:sz w:val="28"/>
                <w:szCs w:val="28"/>
              </w:rPr>
              <w:t>教育技术</w:t>
            </w:r>
            <w:r w:rsidRPr="00CE4B0A">
              <w:rPr>
                <w:rFonts w:ascii="仿宋" w:eastAsia="仿宋" w:hAnsi="仿宋" w:cs="Times New Roman" w:hint="eastAsia"/>
                <w:color w:val="000000"/>
                <w:sz w:val="28"/>
                <w:szCs w:val="28"/>
              </w:rPr>
              <w:t>学</w:t>
            </w:r>
            <w:r w:rsidRPr="00CE4B0A">
              <w:rPr>
                <w:rFonts w:ascii="仿宋" w:eastAsia="仿宋" w:hAnsi="仿宋" w:cs="Times New Roman"/>
                <w:color w:val="000000"/>
                <w:sz w:val="28"/>
                <w:szCs w:val="28"/>
              </w:rPr>
              <w:t>毕业论文</w:t>
            </w:r>
          </w:p>
        </w:tc>
        <w:tc>
          <w:tcPr>
            <w:tcW w:w="2871" w:type="dxa"/>
            <w:gridSpan w:val="2"/>
          </w:tcPr>
          <w:p w:rsidR="009819F8" w:rsidRPr="00CE4B0A" w:rsidRDefault="009819F8" w:rsidP="0069037A">
            <w:pPr>
              <w:spacing w:line="560" w:lineRule="exact"/>
              <w:ind w:firstLineChars="450" w:firstLine="1260"/>
              <w:rPr>
                <w:rFonts w:ascii="仿宋" w:eastAsia="仿宋" w:hAnsi="仿宋" w:cs="Times New Roman"/>
                <w:color w:val="000000"/>
                <w:sz w:val="28"/>
                <w:szCs w:val="28"/>
              </w:rPr>
            </w:pPr>
            <w:r w:rsidRPr="00CE4B0A">
              <w:rPr>
                <w:rFonts w:ascii="仿宋" w:eastAsia="仿宋" w:hAnsi="仿宋" w:cs="Times New Roman"/>
                <w:color w:val="000000"/>
                <w:sz w:val="28"/>
                <w:szCs w:val="28"/>
              </w:rPr>
              <w:t>不计学分</w:t>
            </w:r>
          </w:p>
        </w:tc>
      </w:tr>
      <w:tr w:rsidR="009819F8" w:rsidRPr="00CE4B0A" w:rsidTr="0069037A">
        <w:trPr>
          <w:jc w:val="center"/>
        </w:trPr>
        <w:tc>
          <w:tcPr>
            <w:tcW w:w="1908" w:type="dxa"/>
            <w:gridSpan w:val="2"/>
            <w:vAlign w:val="center"/>
          </w:tcPr>
          <w:p w:rsidR="009819F8" w:rsidRPr="00CE4B0A" w:rsidRDefault="009819F8"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总学分</w:t>
            </w:r>
          </w:p>
        </w:tc>
        <w:tc>
          <w:tcPr>
            <w:tcW w:w="6614" w:type="dxa"/>
            <w:gridSpan w:val="3"/>
          </w:tcPr>
          <w:p w:rsidR="009819F8" w:rsidRPr="00CE4B0A" w:rsidRDefault="009819F8"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 xml:space="preserve">                  70</w:t>
            </w:r>
          </w:p>
        </w:tc>
      </w:tr>
    </w:tbl>
    <w:p w:rsidR="009819F8" w:rsidRPr="00CE4B0A" w:rsidRDefault="009819F8" w:rsidP="009819F8">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五、相关说明</w:t>
      </w:r>
    </w:p>
    <w:p w:rsidR="009819F8" w:rsidRPr="00CE4B0A" w:rsidRDefault="009819F8" w:rsidP="009819F8">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1.本专业中实践课程，</w:t>
      </w:r>
      <w:r w:rsidRPr="00CE4B0A">
        <w:rPr>
          <w:rFonts w:ascii="仿宋" w:eastAsia="仿宋" w:hAnsi="仿宋" w:cs="Times New Roman" w:hint="eastAsia"/>
          <w:sz w:val="32"/>
          <w:szCs w:val="32"/>
        </w:rPr>
        <w:t>按</w:t>
      </w:r>
      <w:r w:rsidRPr="00CE4B0A">
        <w:rPr>
          <w:rFonts w:ascii="仿宋" w:eastAsia="仿宋" w:hAnsi="仿宋" w:cs="Times New Roman"/>
          <w:sz w:val="32"/>
          <w:szCs w:val="32"/>
        </w:rPr>
        <w:t>四级制计分，主考学校负责实践性学习环节的考核，自考办认可其成绩；其</w:t>
      </w:r>
      <w:r w:rsidRPr="00CE4B0A">
        <w:rPr>
          <w:rFonts w:ascii="仿宋" w:eastAsia="仿宋" w:hAnsi="仿宋" w:cs="Times New Roman" w:hint="eastAsia"/>
          <w:sz w:val="32"/>
          <w:szCs w:val="32"/>
        </w:rPr>
        <w:t>他</w:t>
      </w:r>
      <w:r w:rsidRPr="00CE4B0A">
        <w:rPr>
          <w:rFonts w:ascii="仿宋" w:eastAsia="仿宋" w:hAnsi="仿宋" w:cs="Times New Roman"/>
          <w:sz w:val="32"/>
          <w:szCs w:val="32"/>
        </w:rPr>
        <w:t>课程均为闭卷笔试课程，按百分制计分，60分为及格。</w:t>
      </w:r>
    </w:p>
    <w:p w:rsidR="009819F8" w:rsidRPr="00CE4B0A" w:rsidRDefault="009819F8" w:rsidP="009819F8">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2.毕业论文（设计）要求：考生在通过本计划全部课程后，方可提出撰写毕业论文的申请。毕业论文（设计）应在主考学校指定教师指导下进行，由考生独立完成。经主考学校审核答辩后，按优、良、及格、不及格四级制评定成绩。</w:t>
      </w:r>
    </w:p>
    <w:p w:rsidR="009819F8" w:rsidRPr="00CE4B0A" w:rsidRDefault="009819F8" w:rsidP="009819F8">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六、</w:t>
      </w:r>
      <w:proofErr w:type="gramStart"/>
      <w:r w:rsidRPr="00CE4B0A">
        <w:rPr>
          <w:rFonts w:ascii="仿宋" w:eastAsia="仿宋" w:hAnsi="仿宋" w:cs="Times New Roman"/>
          <w:bCs/>
          <w:sz w:val="32"/>
          <w:szCs w:val="32"/>
        </w:rPr>
        <w:t>接考规定</w:t>
      </w:r>
      <w:proofErr w:type="gramEnd"/>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凡国家承认学历的国民教育系列大学专科及以上学历的毕业生，均可直接</w:t>
      </w:r>
      <w:proofErr w:type="gramStart"/>
      <w:r w:rsidRPr="00CE4B0A">
        <w:rPr>
          <w:rFonts w:ascii="仿宋" w:eastAsia="仿宋" w:hAnsi="仿宋" w:cs="Times New Roman"/>
          <w:color w:val="000000"/>
          <w:sz w:val="32"/>
          <w:szCs w:val="32"/>
        </w:rPr>
        <w:t>接</w:t>
      </w:r>
      <w:proofErr w:type="gramEnd"/>
      <w:r w:rsidRPr="00CE4B0A">
        <w:rPr>
          <w:rFonts w:ascii="仿宋" w:eastAsia="仿宋" w:hAnsi="仿宋" w:cs="Times New Roman"/>
          <w:color w:val="000000"/>
          <w:sz w:val="32"/>
          <w:szCs w:val="32"/>
        </w:rPr>
        <w:t>考本专业。</w:t>
      </w:r>
    </w:p>
    <w:p w:rsidR="009819F8" w:rsidRPr="00CE4B0A" w:rsidRDefault="009819F8" w:rsidP="009819F8">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七、课程说明与推荐用书</w:t>
      </w:r>
    </w:p>
    <w:p w:rsidR="009819F8" w:rsidRPr="00CE4B0A" w:rsidRDefault="009819F8" w:rsidP="009819F8">
      <w:pPr>
        <w:spacing w:line="600" w:lineRule="exact"/>
        <w:ind w:firstLineChars="200" w:firstLine="640"/>
        <w:rPr>
          <w:rFonts w:ascii="仿宋" w:eastAsia="仿宋" w:hAnsi="仿宋" w:cs="Times New Roman"/>
          <w:color w:val="000000"/>
          <w:sz w:val="32"/>
          <w:szCs w:val="32"/>
        </w:rPr>
      </w:pPr>
      <w:r w:rsidRPr="00CE4B0A">
        <w:rPr>
          <w:rFonts w:ascii="仿宋" w:eastAsia="仿宋" w:hAnsi="仿宋" w:cs="Times New Roman"/>
          <w:color w:val="000000"/>
          <w:sz w:val="32"/>
          <w:szCs w:val="32"/>
        </w:rPr>
        <w:t>1. 英语（二）（课程说明及教材略）</w:t>
      </w:r>
    </w:p>
    <w:p w:rsidR="009819F8" w:rsidRPr="00CE4B0A" w:rsidRDefault="009819F8" w:rsidP="009819F8">
      <w:pPr>
        <w:spacing w:line="600" w:lineRule="exact"/>
        <w:ind w:firstLineChars="200" w:firstLine="640"/>
        <w:rPr>
          <w:rFonts w:ascii="仿宋" w:eastAsia="仿宋" w:hAnsi="仿宋" w:cs="Times New Roman"/>
          <w:color w:val="000000"/>
          <w:sz w:val="32"/>
          <w:szCs w:val="32"/>
        </w:rPr>
      </w:pPr>
      <w:r w:rsidRPr="00CE4B0A">
        <w:rPr>
          <w:rFonts w:ascii="仿宋" w:eastAsia="仿宋" w:hAnsi="仿宋" w:cs="Times New Roman"/>
          <w:color w:val="000000"/>
          <w:sz w:val="32"/>
          <w:szCs w:val="32"/>
        </w:rPr>
        <w:t>2. 中国近现代史纲要（课程说明及教材略）</w:t>
      </w:r>
    </w:p>
    <w:p w:rsidR="009819F8" w:rsidRPr="00CE4B0A" w:rsidRDefault="009819F8" w:rsidP="009819F8">
      <w:pPr>
        <w:spacing w:line="560" w:lineRule="exact"/>
        <w:ind w:firstLineChars="200" w:firstLine="640"/>
        <w:rPr>
          <w:rFonts w:ascii="仿宋" w:eastAsia="仿宋" w:hAnsi="仿宋" w:cs="Times New Roman"/>
          <w:color w:val="000000"/>
          <w:sz w:val="32"/>
          <w:szCs w:val="32"/>
        </w:rPr>
      </w:pPr>
      <w:r w:rsidRPr="00CE4B0A">
        <w:rPr>
          <w:rFonts w:ascii="仿宋" w:eastAsia="仿宋" w:hAnsi="仿宋" w:cs="Times New Roman"/>
          <w:color w:val="000000"/>
          <w:sz w:val="32"/>
          <w:szCs w:val="32"/>
        </w:rPr>
        <w:t>3. 马克思主义基本原理概论（课程说明及教材略）</w:t>
      </w:r>
    </w:p>
    <w:p w:rsidR="009819F8" w:rsidRPr="00CE4B0A" w:rsidRDefault="009819F8" w:rsidP="009819F8">
      <w:pPr>
        <w:spacing w:line="560" w:lineRule="exact"/>
        <w:ind w:firstLineChars="200" w:firstLine="640"/>
        <w:rPr>
          <w:rFonts w:ascii="仿宋" w:eastAsia="仿宋" w:hAnsi="仿宋" w:cs="Times New Roman"/>
          <w:color w:val="000000"/>
          <w:sz w:val="32"/>
          <w:szCs w:val="32"/>
        </w:rPr>
      </w:pPr>
      <w:r w:rsidRPr="00CE4B0A">
        <w:rPr>
          <w:rFonts w:ascii="仿宋" w:eastAsia="仿宋" w:hAnsi="仿宋" w:cs="Times New Roman" w:hint="eastAsia"/>
          <w:color w:val="000000"/>
          <w:sz w:val="32"/>
          <w:szCs w:val="32"/>
        </w:rPr>
        <w:t>4</w:t>
      </w:r>
      <w:r w:rsidRPr="00CE4B0A">
        <w:rPr>
          <w:rFonts w:ascii="仿宋" w:eastAsia="仿宋" w:hAnsi="仿宋" w:cs="Times New Roman"/>
          <w:color w:val="000000"/>
          <w:sz w:val="32"/>
          <w:szCs w:val="32"/>
        </w:rPr>
        <w:t>. 教与学的基本原理</w:t>
      </w:r>
    </w:p>
    <w:p w:rsidR="009819F8" w:rsidRPr="00CE4B0A" w:rsidRDefault="009819F8" w:rsidP="009819F8">
      <w:pPr>
        <w:spacing w:line="56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课程说明：本课程主要内容包括：学与教的理论的产生与发展、学习的基本理论（包括学习过程、制约学习的内部</w:t>
      </w:r>
      <w:r w:rsidRPr="00CE4B0A">
        <w:rPr>
          <w:rFonts w:ascii="仿宋" w:eastAsia="仿宋" w:hAnsi="仿宋" w:cs="Times New Roman"/>
          <w:color w:val="000000"/>
          <w:sz w:val="32"/>
          <w:szCs w:val="32"/>
        </w:rPr>
        <w:lastRenderedPageBreak/>
        <w:t>因素和外部条件）、教的（教学）基本理论问题（包括教学过程、原则、方法及教学艺术）、学与教的理论在教学实践中的目标、策略和评价问题。通过学习，不仅要求</w:t>
      </w:r>
      <w:r w:rsidRPr="00CE4B0A">
        <w:rPr>
          <w:rFonts w:ascii="仿宋" w:eastAsia="仿宋" w:hAnsi="仿宋" w:cs="Times New Roman" w:hint="eastAsia"/>
          <w:color w:val="000000"/>
          <w:sz w:val="32"/>
          <w:szCs w:val="32"/>
        </w:rPr>
        <w:t>考生</w:t>
      </w:r>
      <w:r w:rsidRPr="00CE4B0A">
        <w:rPr>
          <w:rFonts w:ascii="仿宋" w:eastAsia="仿宋" w:hAnsi="仿宋" w:cs="Times New Roman"/>
          <w:color w:val="000000"/>
          <w:sz w:val="32"/>
          <w:szCs w:val="32"/>
        </w:rPr>
        <w:t>从理论上认识和掌握学与教的本质、规律，形成教学的基本技能，还要求</w:t>
      </w:r>
      <w:r w:rsidRPr="00CE4B0A">
        <w:rPr>
          <w:rFonts w:ascii="仿宋" w:eastAsia="仿宋" w:hAnsi="仿宋" w:cs="Times New Roman" w:hint="eastAsia"/>
          <w:color w:val="000000"/>
          <w:sz w:val="32"/>
          <w:szCs w:val="32"/>
        </w:rPr>
        <w:t>考生</w:t>
      </w:r>
      <w:r w:rsidRPr="00CE4B0A">
        <w:rPr>
          <w:rFonts w:ascii="仿宋" w:eastAsia="仿宋" w:hAnsi="仿宋" w:cs="Times New Roman"/>
          <w:color w:val="000000"/>
          <w:sz w:val="32"/>
          <w:szCs w:val="32"/>
        </w:rPr>
        <w:t>在学习的过程中尽可能地理论联系实际，在平时的教学设计、教学实施、教学评价的实践活动中，理解、应用、分析、综合、评价在该课程中学得的知识。</w:t>
      </w:r>
    </w:p>
    <w:p w:rsidR="009819F8" w:rsidRPr="00CE4B0A" w:rsidRDefault="009819F8" w:rsidP="009819F8">
      <w:pPr>
        <w:spacing w:line="56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《学与教的理论》，李芒、徐晓东、朱京曦，高等教育出版社，2007年版。</w:t>
      </w:r>
    </w:p>
    <w:p w:rsidR="009819F8" w:rsidRPr="00CE4B0A" w:rsidRDefault="009819F8" w:rsidP="009819F8">
      <w:pPr>
        <w:spacing w:line="560" w:lineRule="exact"/>
        <w:ind w:firstLine="564"/>
        <w:rPr>
          <w:rFonts w:ascii="仿宋" w:eastAsia="仿宋" w:hAnsi="仿宋" w:cs="Times New Roman"/>
          <w:color w:val="000000"/>
          <w:sz w:val="32"/>
          <w:szCs w:val="32"/>
        </w:rPr>
      </w:pPr>
      <w:r w:rsidRPr="00CE4B0A">
        <w:rPr>
          <w:rFonts w:ascii="仿宋" w:eastAsia="仿宋" w:hAnsi="仿宋" w:cs="Times New Roman" w:hint="eastAsia"/>
          <w:color w:val="000000"/>
          <w:sz w:val="32"/>
          <w:szCs w:val="32"/>
        </w:rPr>
        <w:t>5</w:t>
      </w:r>
      <w:r w:rsidRPr="00CE4B0A">
        <w:rPr>
          <w:rFonts w:ascii="仿宋" w:eastAsia="仿宋" w:hAnsi="仿宋" w:cs="Times New Roman"/>
          <w:color w:val="000000"/>
          <w:sz w:val="32"/>
          <w:szCs w:val="32"/>
        </w:rPr>
        <w:t>.教学设计</w:t>
      </w:r>
    </w:p>
    <w:p w:rsidR="009819F8" w:rsidRPr="00CE4B0A" w:rsidRDefault="009819F8" w:rsidP="009819F8">
      <w:pPr>
        <w:spacing w:line="56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课程说明：本课程主要内容包括：教学设计的历史与发展现状、教学目的的确定、教学内容分析、学习者分析、教学目标的编写、评价方案的设计、教学材料的开发和选择、教学策略的选择与实施、形成性评价与总结性评价的原则与开展、教学反馈等系统的理论与方法。通过学习，使考生了解到教学设计的各种模型，对教学中各因素的把握和思考，能够将学到的教学策略应用到对教学的设计、开发、应用、管理和评价中去。</w:t>
      </w:r>
    </w:p>
    <w:p w:rsidR="009819F8" w:rsidRPr="00CE4B0A" w:rsidRDefault="009819F8" w:rsidP="009819F8">
      <w:pPr>
        <w:spacing w:line="56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《教学系统设计理论与实践（第二版）》，杨九民、梁林梅，北京大学出版社，2014年版。</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hint="eastAsia"/>
          <w:color w:val="000000"/>
          <w:sz w:val="32"/>
          <w:szCs w:val="32"/>
        </w:rPr>
        <w:t>6</w:t>
      </w:r>
      <w:r w:rsidRPr="00CE4B0A">
        <w:rPr>
          <w:rFonts w:ascii="仿宋" w:eastAsia="仿宋" w:hAnsi="仿宋" w:cs="Times New Roman"/>
          <w:color w:val="000000"/>
          <w:sz w:val="32"/>
          <w:szCs w:val="32"/>
        </w:rPr>
        <w:t>.远程教育基本原理</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color w:val="000000"/>
          <w:sz w:val="32"/>
          <w:szCs w:val="32"/>
        </w:rPr>
        <w:t>课程说明：本课程主要内容包括：远程教育的历史与发展、远程教育学的基本原理与基本规律、远程教育中的教学与辅导、远程教育中的学生学习与学生支持、远程教育的系</w:t>
      </w:r>
      <w:r w:rsidRPr="00CE4B0A">
        <w:rPr>
          <w:rFonts w:ascii="仿宋" w:eastAsia="仿宋" w:hAnsi="仿宋" w:cs="Times New Roman"/>
          <w:color w:val="000000"/>
          <w:sz w:val="32"/>
          <w:szCs w:val="32"/>
        </w:rPr>
        <w:lastRenderedPageBreak/>
        <w:t>统结构与质量保证、远程教育中的教学设计与课程开发、远程教育中的媒体与资源等。通过学习，考生能够了解学习者进行远程学习的优势和困境，能够针对不同的学习群体进行学习需要分析。能在以后的工作和学习中，利用远程教学的优势进行知识的传播。</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《远程教育学（第二版）》，丁兴富，北京师范大学出版社，2009年版。</w:t>
      </w:r>
    </w:p>
    <w:p w:rsidR="009819F8" w:rsidRPr="00CE4B0A" w:rsidRDefault="009819F8" w:rsidP="009819F8">
      <w:pPr>
        <w:spacing w:line="560" w:lineRule="exact"/>
        <w:ind w:firstLineChars="200" w:firstLine="640"/>
        <w:rPr>
          <w:rFonts w:ascii="仿宋" w:eastAsia="仿宋" w:hAnsi="仿宋" w:cs="Times New Roman" w:hint="eastAsia"/>
          <w:color w:val="000000"/>
          <w:sz w:val="32"/>
          <w:szCs w:val="32"/>
        </w:rPr>
      </w:pPr>
      <w:r w:rsidRPr="00CE4B0A">
        <w:rPr>
          <w:rFonts w:ascii="仿宋" w:eastAsia="仿宋" w:hAnsi="仿宋" w:cs="Times New Roman" w:hint="eastAsia"/>
          <w:color w:val="000000"/>
          <w:sz w:val="32"/>
          <w:szCs w:val="32"/>
        </w:rPr>
        <w:t>7. CAI课件制作</w:t>
      </w:r>
    </w:p>
    <w:p w:rsidR="009819F8" w:rsidRPr="00CE4B0A" w:rsidRDefault="009819F8" w:rsidP="009819F8">
      <w:pPr>
        <w:spacing w:line="560" w:lineRule="exact"/>
        <w:ind w:firstLineChars="200" w:firstLine="640"/>
        <w:rPr>
          <w:rFonts w:ascii="仿宋" w:eastAsia="仿宋" w:hAnsi="仿宋" w:cs="Times New Roman" w:hint="eastAsia"/>
          <w:color w:val="000000"/>
          <w:sz w:val="32"/>
          <w:szCs w:val="32"/>
        </w:rPr>
      </w:pPr>
      <w:r w:rsidRPr="00CE4B0A">
        <w:rPr>
          <w:rFonts w:ascii="仿宋" w:eastAsia="仿宋" w:hAnsi="仿宋" w:cs="Times New Roman" w:hint="eastAsia"/>
          <w:color w:val="000000"/>
          <w:sz w:val="32"/>
          <w:szCs w:val="32"/>
        </w:rPr>
        <w:t>课程说明：本课程主要内容包括：计算机辅助教育与CAI课件的基本理论、多媒体素材的采集与编辑、课件制作方法与技巧等。通过本课程的学习，考生可以掌握多媒体CAI课件设计与制作的基本概念、技术内涵、技术原理及方法与技巧，增强考生的实践动手能力。</w:t>
      </w:r>
    </w:p>
    <w:p w:rsidR="009819F8" w:rsidRPr="00CE4B0A" w:rsidRDefault="009819F8" w:rsidP="009819F8">
      <w:pPr>
        <w:spacing w:line="560" w:lineRule="exact"/>
        <w:ind w:firstLineChars="200" w:firstLine="640"/>
        <w:rPr>
          <w:rFonts w:ascii="仿宋" w:eastAsia="仿宋" w:hAnsi="仿宋" w:cs="Times New Roman" w:hint="eastAsia"/>
          <w:color w:val="000000"/>
          <w:sz w:val="32"/>
          <w:szCs w:val="32"/>
        </w:rPr>
      </w:pPr>
      <w:r w:rsidRPr="00CE4B0A">
        <w:rPr>
          <w:rFonts w:ascii="仿宋" w:eastAsia="仿宋" w:hAnsi="仿宋" w:cs="Times New Roman" w:hint="eastAsia"/>
          <w:color w:val="000000"/>
          <w:sz w:val="32"/>
          <w:szCs w:val="32"/>
        </w:rPr>
        <w:t>推荐用书：《微课程和多媒体课件设计与制作规范（第2版）》，吴疆，人民邮电出版社，2016年版。</w:t>
      </w:r>
    </w:p>
    <w:p w:rsidR="009819F8" w:rsidRPr="00CE4B0A" w:rsidRDefault="009819F8" w:rsidP="009819F8">
      <w:pPr>
        <w:spacing w:line="560" w:lineRule="exact"/>
        <w:ind w:firstLineChars="200" w:firstLine="640"/>
        <w:rPr>
          <w:rFonts w:ascii="仿宋" w:eastAsia="仿宋" w:hAnsi="仿宋" w:cs="Times New Roman" w:hint="eastAsia"/>
          <w:color w:val="000000"/>
          <w:sz w:val="32"/>
          <w:szCs w:val="32"/>
        </w:rPr>
      </w:pPr>
      <w:r w:rsidRPr="00CE4B0A">
        <w:rPr>
          <w:rFonts w:ascii="仿宋" w:eastAsia="仿宋" w:hAnsi="仿宋" w:cs="Times New Roman" w:hint="eastAsia"/>
          <w:color w:val="000000"/>
          <w:sz w:val="32"/>
          <w:szCs w:val="32"/>
        </w:rPr>
        <w:t>8.教育传播研究方法</w:t>
      </w:r>
    </w:p>
    <w:p w:rsidR="009819F8" w:rsidRPr="00CE4B0A" w:rsidRDefault="009819F8" w:rsidP="009819F8">
      <w:pPr>
        <w:spacing w:line="560" w:lineRule="exact"/>
        <w:ind w:firstLineChars="200" w:firstLine="640"/>
        <w:rPr>
          <w:rFonts w:ascii="仿宋" w:eastAsia="仿宋" w:hAnsi="仿宋" w:cs="Times New Roman" w:hint="eastAsia"/>
          <w:color w:val="000000"/>
          <w:sz w:val="32"/>
          <w:szCs w:val="32"/>
        </w:rPr>
      </w:pPr>
      <w:r w:rsidRPr="00CE4B0A">
        <w:rPr>
          <w:rFonts w:ascii="仿宋" w:eastAsia="仿宋" w:hAnsi="仿宋" w:cs="Times New Roman" w:hint="eastAsia"/>
          <w:color w:val="000000"/>
          <w:sz w:val="32"/>
          <w:szCs w:val="32"/>
        </w:rPr>
        <w:t>课程说明：本课程主要内容包括：教育传播研究方法的基本原理与研究设计,资料的收集、专门研究方法、资料的处理与分析、计算机在教育传播研究中的应用等。通过学习，考生能在以后的学习和工作中根据不同的环境类型，选择合适的研究方法并能够独立的使用每一种方法。</w:t>
      </w:r>
    </w:p>
    <w:p w:rsidR="009819F8" w:rsidRPr="00CE4B0A" w:rsidRDefault="009819F8" w:rsidP="009819F8">
      <w:pPr>
        <w:spacing w:line="560" w:lineRule="exact"/>
        <w:ind w:firstLineChars="200" w:firstLine="640"/>
        <w:rPr>
          <w:rFonts w:ascii="仿宋" w:eastAsia="仿宋" w:hAnsi="仿宋" w:cs="Times New Roman" w:hint="eastAsia"/>
          <w:color w:val="000000"/>
          <w:sz w:val="32"/>
          <w:szCs w:val="32"/>
        </w:rPr>
      </w:pPr>
      <w:r w:rsidRPr="00CE4B0A">
        <w:rPr>
          <w:rFonts w:ascii="仿宋" w:eastAsia="仿宋" w:hAnsi="仿宋" w:cs="Times New Roman" w:hint="eastAsia"/>
          <w:color w:val="000000"/>
          <w:sz w:val="32"/>
          <w:szCs w:val="32"/>
        </w:rPr>
        <w:t>推荐用书：《网络影视课程编导》，李小平等，北京理工大学出版社，2016年版。</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hint="eastAsia"/>
          <w:color w:val="000000"/>
          <w:sz w:val="32"/>
          <w:szCs w:val="32"/>
        </w:rPr>
        <w:t>9</w:t>
      </w:r>
      <w:r w:rsidRPr="00CE4B0A">
        <w:rPr>
          <w:rFonts w:ascii="仿宋" w:eastAsia="仿宋" w:hAnsi="仿宋" w:cs="Times New Roman"/>
          <w:color w:val="000000"/>
          <w:sz w:val="32"/>
          <w:szCs w:val="32"/>
        </w:rPr>
        <w:t>.多媒体技术</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lastRenderedPageBreak/>
        <w:t>课程说明：本课程主要内容包括：多媒体硬件、多媒体软件、多媒体数据压缩技术、数字音频与话音编码、数字图像与视频、超媒体与Web系统、多媒体技术扩展等。使考生掌握多媒体的软硬件知识、各种数据压缩与编码技术、超媒体技术以及IP电话、流媒体、视频会议等新技术。培养考生多媒体理论研究与应用的能力，为综合应用多媒体技术解决复杂问题奠定坚实的基础。</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《多媒体技术（第二版）》，李小平等，北京理工大学出版社,2015年版</w:t>
      </w:r>
      <w:r w:rsidRPr="00CE4B0A">
        <w:rPr>
          <w:rFonts w:ascii="仿宋" w:eastAsia="仿宋" w:hAnsi="仿宋" w:cs="Times New Roman"/>
          <w:color w:val="000000"/>
          <w:sz w:val="32"/>
          <w:szCs w:val="32"/>
        </w:rPr>
        <w:t>。</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color w:val="000000"/>
          <w:sz w:val="32"/>
          <w:szCs w:val="32"/>
        </w:rPr>
        <w:t>1</w:t>
      </w:r>
      <w:r w:rsidRPr="00CE4B0A">
        <w:rPr>
          <w:rFonts w:ascii="仿宋" w:eastAsia="仿宋" w:hAnsi="仿宋" w:cs="Times New Roman" w:hint="eastAsia"/>
          <w:color w:val="000000"/>
          <w:sz w:val="32"/>
          <w:szCs w:val="32"/>
        </w:rPr>
        <w:t>0</w:t>
      </w:r>
      <w:r w:rsidRPr="00CE4B0A">
        <w:rPr>
          <w:rFonts w:ascii="仿宋" w:eastAsia="仿宋" w:hAnsi="仿宋" w:cs="Times New Roman"/>
          <w:color w:val="000000"/>
          <w:sz w:val="32"/>
          <w:szCs w:val="32"/>
        </w:rPr>
        <w:t>. 教育传播学</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color w:val="000000"/>
          <w:sz w:val="32"/>
          <w:szCs w:val="32"/>
        </w:rPr>
        <w:t>课程说明：</w:t>
      </w:r>
      <w:r w:rsidRPr="00CE4B0A">
        <w:rPr>
          <w:rFonts w:ascii="仿宋" w:eastAsia="仿宋" w:hAnsi="仿宋" w:cs="Times New Roman" w:hint="eastAsia"/>
          <w:color w:val="000000"/>
          <w:sz w:val="32"/>
          <w:szCs w:val="32"/>
        </w:rPr>
        <w:t>通过</w:t>
      </w:r>
      <w:r w:rsidRPr="00CE4B0A">
        <w:rPr>
          <w:rFonts w:ascii="仿宋" w:eastAsia="仿宋" w:hAnsi="仿宋" w:cs="Times New Roman"/>
          <w:color w:val="000000"/>
          <w:sz w:val="32"/>
          <w:szCs w:val="32"/>
        </w:rPr>
        <w:t>本课程</w:t>
      </w:r>
      <w:r w:rsidRPr="00CE4B0A">
        <w:rPr>
          <w:rFonts w:ascii="仿宋" w:eastAsia="仿宋" w:hAnsi="仿宋" w:cs="Times New Roman" w:hint="eastAsia"/>
          <w:color w:val="000000"/>
          <w:sz w:val="32"/>
          <w:szCs w:val="32"/>
        </w:rPr>
        <w:t>的学习，</w:t>
      </w:r>
      <w:r w:rsidRPr="00CE4B0A">
        <w:rPr>
          <w:rFonts w:ascii="仿宋" w:eastAsia="仿宋" w:hAnsi="仿宋" w:cs="Times New Roman"/>
          <w:color w:val="000000"/>
          <w:sz w:val="32"/>
          <w:szCs w:val="32"/>
        </w:rPr>
        <w:t>考生</w:t>
      </w:r>
      <w:r w:rsidRPr="00CE4B0A">
        <w:rPr>
          <w:rFonts w:ascii="仿宋" w:eastAsia="仿宋" w:hAnsi="仿宋" w:cs="Times New Roman" w:hint="eastAsia"/>
          <w:color w:val="000000"/>
          <w:sz w:val="32"/>
          <w:szCs w:val="32"/>
        </w:rPr>
        <w:t>能够</w:t>
      </w:r>
      <w:r w:rsidRPr="00CE4B0A">
        <w:rPr>
          <w:rFonts w:ascii="仿宋" w:eastAsia="仿宋" w:hAnsi="仿宋" w:cs="Times New Roman"/>
          <w:color w:val="000000"/>
          <w:sz w:val="32"/>
          <w:szCs w:val="32"/>
        </w:rPr>
        <w:t>了解和掌握教育传播学的基本结构、基本概念和基本原理；分析和把握教育传播环境、教育传播主体、教育传播客体、教育传播对象、教育传播方法、教育传播过程及其教育传播质量等广泛的基础知识与实践应用案例；调查和剖析现代教育技术传播媒介对家庭教育、学校教育、网络教育、自我教育与社会教育的现实影响与未来发展趋势。</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《教育传播学（第二版）》，南国农、李运林，高等教育出版社，2005年版。</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hint="eastAsia"/>
          <w:color w:val="000000"/>
          <w:sz w:val="32"/>
          <w:szCs w:val="32"/>
        </w:rPr>
        <w:t>11</w:t>
      </w:r>
      <w:r w:rsidRPr="00CE4B0A">
        <w:rPr>
          <w:rFonts w:ascii="仿宋" w:eastAsia="仿宋" w:hAnsi="仿宋" w:cs="Times New Roman"/>
          <w:color w:val="000000"/>
          <w:sz w:val="32"/>
          <w:szCs w:val="32"/>
        </w:rPr>
        <w:t>. 高级语言程序设计（</w:t>
      </w:r>
      <w:proofErr w:type="gramStart"/>
      <w:r w:rsidRPr="00CE4B0A">
        <w:rPr>
          <w:rFonts w:ascii="仿宋" w:eastAsia="仿宋" w:hAnsi="仿宋" w:cs="Times New Roman"/>
          <w:color w:val="000000"/>
          <w:sz w:val="32"/>
          <w:szCs w:val="32"/>
        </w:rPr>
        <w:t>一</w:t>
      </w:r>
      <w:proofErr w:type="gramEnd"/>
      <w:r w:rsidRPr="00CE4B0A">
        <w:rPr>
          <w:rFonts w:ascii="仿宋" w:eastAsia="仿宋" w:hAnsi="仿宋" w:cs="Times New Roman"/>
          <w:color w:val="000000"/>
          <w:sz w:val="32"/>
          <w:szCs w:val="32"/>
        </w:rPr>
        <w:t>）（课程说明及教材略）</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hint="eastAsia"/>
          <w:color w:val="000000"/>
          <w:sz w:val="32"/>
          <w:szCs w:val="32"/>
        </w:rPr>
        <w:t>12</w:t>
      </w:r>
      <w:r w:rsidRPr="00CE4B0A">
        <w:rPr>
          <w:rFonts w:ascii="仿宋" w:eastAsia="仿宋" w:hAnsi="仿宋" w:cs="Times New Roman"/>
          <w:color w:val="000000"/>
          <w:sz w:val="32"/>
          <w:szCs w:val="32"/>
        </w:rPr>
        <w:t>. 教育电视系统</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课程说明：本课程主要内容包括：从系统原理和硬件技术的角度阐明教育电视领域中如何运用电视系统以及图像</w:t>
      </w:r>
      <w:r w:rsidRPr="00CE4B0A">
        <w:rPr>
          <w:rFonts w:ascii="仿宋" w:eastAsia="仿宋" w:hAnsi="仿宋" w:cs="Times New Roman"/>
          <w:color w:val="000000"/>
          <w:sz w:val="32"/>
          <w:szCs w:val="32"/>
        </w:rPr>
        <w:lastRenderedPageBreak/>
        <w:t>处理的基本思想和技术，以主要设备的工作原理、电路基本结构及性能特点为重点进行分析，并介绍如何根据实际情况进行设备的合理配置、连接和协调以达到进行有效教学实践的目的。考生通过学习，认识到电视媒体方式在教学中的应用</w:t>
      </w:r>
      <w:r w:rsidRPr="00CE4B0A">
        <w:rPr>
          <w:rFonts w:ascii="仿宋" w:eastAsia="仿宋" w:hAnsi="仿宋" w:cs="Times New Roman" w:hint="eastAsia"/>
          <w:color w:val="000000"/>
          <w:sz w:val="32"/>
          <w:szCs w:val="32"/>
        </w:rPr>
        <w:t>，</w:t>
      </w:r>
      <w:r w:rsidRPr="00CE4B0A">
        <w:rPr>
          <w:rFonts w:ascii="仿宋" w:eastAsia="仿宋" w:hAnsi="仿宋" w:cs="Times New Roman"/>
          <w:color w:val="000000"/>
          <w:sz w:val="32"/>
          <w:szCs w:val="32"/>
        </w:rPr>
        <w:t>把握教育电视系统中的设计与推广原理，并应用到教学实践中。</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《数字电视前端系统》，数字电视国家工程实验室，科学出版社，2012年版。</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hint="eastAsia"/>
          <w:color w:val="000000"/>
          <w:sz w:val="32"/>
          <w:szCs w:val="32"/>
        </w:rPr>
        <w:t>13</w:t>
      </w:r>
      <w:r w:rsidRPr="00CE4B0A">
        <w:rPr>
          <w:rFonts w:ascii="仿宋" w:eastAsia="仿宋" w:hAnsi="仿宋" w:cs="Times New Roman"/>
          <w:color w:val="000000"/>
          <w:sz w:val="32"/>
          <w:szCs w:val="32"/>
        </w:rPr>
        <w:t>.教育电视节目制作</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课程说明：本课程主要内容包括：教育电视的发展历程、特点和作用，教育电视节目从前期拍摄到后期制作的整个工作流程，电视节目策划与编导理论，电视摄像、编辑和制作的基本知识，电视摄像、编辑和制作的技巧。通过学习，使考生具有电视制作的基本能力，能够独立完成简单的教育电视节目编导和制作，同时使学生实践能力、审美能力和创新意识的得到培养。</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《影视节目制作技术简明教程》，董丛斌、于援东，清华大学出版社，2010年版。</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1</w:t>
      </w:r>
      <w:r w:rsidRPr="00CE4B0A">
        <w:rPr>
          <w:rFonts w:ascii="仿宋" w:eastAsia="仿宋" w:hAnsi="仿宋" w:cs="Times New Roman" w:hint="eastAsia"/>
          <w:color w:val="000000"/>
          <w:sz w:val="32"/>
          <w:szCs w:val="32"/>
        </w:rPr>
        <w:t>4</w:t>
      </w:r>
      <w:r w:rsidRPr="00CE4B0A">
        <w:rPr>
          <w:rFonts w:ascii="仿宋" w:eastAsia="仿宋" w:hAnsi="仿宋" w:cs="Times New Roman"/>
          <w:color w:val="000000"/>
          <w:sz w:val="32"/>
          <w:szCs w:val="32"/>
        </w:rPr>
        <w:t>.数据库系统原理（课程说明及教材略）</w:t>
      </w:r>
    </w:p>
    <w:p w:rsidR="009819F8" w:rsidRPr="00CE4B0A" w:rsidRDefault="009819F8" w:rsidP="009819F8">
      <w:pPr>
        <w:spacing w:line="600" w:lineRule="exact"/>
        <w:ind w:firstLine="564"/>
        <w:rPr>
          <w:rFonts w:ascii="仿宋" w:eastAsia="仿宋" w:hAnsi="仿宋" w:cs="Times New Roman"/>
          <w:color w:val="000000"/>
          <w:sz w:val="32"/>
          <w:szCs w:val="32"/>
        </w:rPr>
      </w:pPr>
      <w:r w:rsidRPr="00CE4B0A">
        <w:rPr>
          <w:rFonts w:ascii="仿宋" w:eastAsia="仿宋" w:hAnsi="仿宋" w:cs="Times New Roman"/>
          <w:color w:val="000000"/>
          <w:sz w:val="32"/>
          <w:szCs w:val="32"/>
        </w:rPr>
        <w:t>1</w:t>
      </w:r>
      <w:r w:rsidRPr="00CE4B0A">
        <w:rPr>
          <w:rFonts w:ascii="仿宋" w:eastAsia="仿宋" w:hAnsi="仿宋" w:cs="Times New Roman" w:hint="eastAsia"/>
          <w:color w:val="000000"/>
          <w:sz w:val="32"/>
          <w:szCs w:val="32"/>
        </w:rPr>
        <w:t>5</w:t>
      </w:r>
      <w:r w:rsidRPr="00CE4B0A">
        <w:rPr>
          <w:rFonts w:ascii="仿宋" w:eastAsia="仿宋" w:hAnsi="仿宋" w:cs="Times New Roman"/>
          <w:color w:val="000000"/>
          <w:sz w:val="32"/>
          <w:szCs w:val="32"/>
        </w:rPr>
        <w:t>. 电化教育概论</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color w:val="000000"/>
          <w:sz w:val="32"/>
          <w:szCs w:val="32"/>
        </w:rPr>
        <w:t>课程说明：本课程在着重介绍当前国际上教育技术的新理论和新观点的同时，紧密结合我国的教育技术应用的基本实践，为考生进一步学习教育技术专业的其他课程起向导的</w:t>
      </w:r>
      <w:r w:rsidRPr="00CE4B0A">
        <w:rPr>
          <w:rFonts w:ascii="仿宋" w:eastAsia="仿宋" w:hAnsi="仿宋" w:cs="Times New Roman"/>
          <w:color w:val="000000"/>
          <w:sz w:val="32"/>
          <w:szCs w:val="32"/>
        </w:rPr>
        <w:lastRenderedPageBreak/>
        <w:t>作用。</w:t>
      </w:r>
      <w:r w:rsidRPr="00CE4B0A">
        <w:rPr>
          <w:rFonts w:ascii="仿宋" w:eastAsia="仿宋" w:hAnsi="仿宋" w:cs="Times New Roman" w:hint="eastAsia"/>
          <w:color w:val="000000"/>
          <w:sz w:val="32"/>
          <w:szCs w:val="32"/>
        </w:rPr>
        <w:t>本课程的</w:t>
      </w:r>
      <w:r w:rsidRPr="00CE4B0A">
        <w:rPr>
          <w:rFonts w:ascii="仿宋" w:eastAsia="仿宋" w:hAnsi="仿宋" w:cs="Times New Roman"/>
          <w:color w:val="000000"/>
          <w:sz w:val="32"/>
          <w:szCs w:val="32"/>
        </w:rPr>
        <w:t>重点是认识本学科的发展状况、概念和原理，以及在实践中如何应用等问题。</w:t>
      </w:r>
    </w:p>
    <w:p w:rsidR="009819F8" w:rsidRPr="00CE4B0A" w:rsidRDefault="009819F8" w:rsidP="009819F8">
      <w:pPr>
        <w:spacing w:line="560" w:lineRule="exact"/>
        <w:ind w:firstLine="561"/>
        <w:rPr>
          <w:rFonts w:ascii="仿宋" w:eastAsia="仿宋" w:hAnsi="仿宋" w:cs="Times New Roman"/>
          <w:color w:val="000000"/>
          <w:sz w:val="32"/>
          <w:szCs w:val="32"/>
        </w:rPr>
      </w:pPr>
      <w:r w:rsidRPr="00CE4B0A">
        <w:rPr>
          <w:rFonts w:ascii="仿宋" w:eastAsia="仿宋" w:hAnsi="仿宋" w:cs="Times New Roman"/>
          <w:color w:val="000000"/>
          <w:sz w:val="32"/>
          <w:szCs w:val="32"/>
        </w:rPr>
        <w:t>推荐用书：</w:t>
      </w:r>
      <w:r w:rsidRPr="00CE4B0A">
        <w:rPr>
          <w:rFonts w:ascii="仿宋" w:eastAsia="仿宋" w:hAnsi="仿宋" w:cs="Times New Roman" w:hint="eastAsia"/>
          <w:color w:val="000000"/>
          <w:sz w:val="32"/>
          <w:szCs w:val="32"/>
        </w:rPr>
        <w:t>《教育技术学导论(第二版)》， 李芒、金林、郭俊杰，北京大学出版社，2015年版。</w:t>
      </w:r>
    </w:p>
    <w:p w:rsidR="0009209C" w:rsidRDefault="009819F8" w:rsidP="009819F8">
      <w:r w:rsidRPr="00CE4B0A">
        <w:rPr>
          <w:rFonts w:ascii="仿宋" w:eastAsia="仿宋" w:hAnsi="仿宋" w:cs="Times New Roman"/>
          <w:bCs/>
          <w:sz w:val="32"/>
          <w:szCs w:val="32"/>
        </w:rPr>
        <w:br w:type="page"/>
      </w:r>
    </w:p>
    <w:sectPr w:rsidR="0009209C" w:rsidSect="00B57D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19F8"/>
    <w:rsid w:val="0009209C"/>
    <w:rsid w:val="009819F8"/>
    <w:rsid w:val="00B57D00"/>
    <w:rsid w:val="00BD2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F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musong</dc:creator>
  <cp:lastModifiedBy>musong</cp:lastModifiedBy>
  <cp:revision>1</cp:revision>
  <dcterms:created xsi:type="dcterms:W3CDTF">2018-05-10T02:34:00Z</dcterms:created>
  <dcterms:modified xsi:type="dcterms:W3CDTF">2018-05-10T02:34:00Z</dcterms:modified>
</cp:coreProperties>
</file>